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79D42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mallCaps/>
          <w:sz w:val="56"/>
          <w:szCs w:val="72"/>
          <w:lang w:eastAsia="hu-HU"/>
        </w:rPr>
      </w:pPr>
    </w:p>
    <w:p w14:paraId="6378CE88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mallCaps/>
          <w:sz w:val="56"/>
          <w:szCs w:val="72"/>
          <w:lang w:eastAsia="hu-HU"/>
        </w:rPr>
      </w:pPr>
      <w:r w:rsidRPr="00CD7CC0">
        <w:rPr>
          <w:rFonts w:ascii="Times New Roman" w:eastAsia="Times New Roman" w:hAnsi="Times New Roman" w:cs="Times New Roman"/>
          <w:smallCaps/>
          <w:sz w:val="56"/>
          <w:szCs w:val="72"/>
          <w:lang w:eastAsia="hu-HU"/>
        </w:rPr>
        <w:t>Szerencsi Szakképzési Centrum Tokaji Ferenc Technikum, Szakgimnázium és gimnázium</w:t>
      </w:r>
    </w:p>
    <w:p w14:paraId="2C982447" w14:textId="77777777" w:rsidR="00CD7CC0" w:rsidRPr="00CD7CC0" w:rsidRDefault="00CD7CC0" w:rsidP="00CD7C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mallCaps/>
          <w:sz w:val="56"/>
          <w:szCs w:val="72"/>
          <w:lang w:eastAsia="hu-HU"/>
        </w:rPr>
      </w:pPr>
    </w:p>
    <w:p w14:paraId="63B48EB5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mallCaps/>
          <w:sz w:val="72"/>
          <w:szCs w:val="72"/>
          <w:lang w:eastAsia="hu-HU"/>
        </w:rPr>
      </w:pPr>
    </w:p>
    <w:p w14:paraId="20D3AA92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7CC0">
        <w:rPr>
          <w:rFonts w:ascii="Times New Roman" w:eastAsia="Calibri" w:hAnsi="Times New Roman" w:cs="Times New Roman"/>
          <w:smallCaps/>
          <w:noProof/>
          <w:sz w:val="56"/>
          <w:szCs w:val="24"/>
          <w:lang w:eastAsia="hu-HU"/>
        </w:rPr>
        <w:drawing>
          <wp:inline distT="0" distB="0" distL="0" distR="0" wp14:anchorId="1DCCAB47" wp14:editId="4FD3816F">
            <wp:extent cx="2343150" cy="2857500"/>
            <wp:effectExtent l="0" t="0" r="0" b="0"/>
            <wp:docPr id="1" name="Kép 1" descr="C:\Users\Molnárné Tóth Erika\Documents\Documents\Iskolai dokumentumok\címer-2020-végleges-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Molnárné Tóth Erika\Documents\Documents\Iskolai dokumentumok\címer-2020-végleges-s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5D55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A606BDA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01692A3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aps/>
          <w:sz w:val="56"/>
          <w:szCs w:val="56"/>
          <w:lang w:eastAsia="hu-HU"/>
        </w:rPr>
      </w:pPr>
      <w:r w:rsidRPr="00CD7CC0">
        <w:rPr>
          <w:rFonts w:ascii="Times New Roman" w:eastAsia="Times New Roman" w:hAnsi="Times New Roman" w:cs="Times New Roman"/>
          <w:b/>
          <w:bCs/>
          <w:caps/>
          <w:sz w:val="56"/>
          <w:szCs w:val="56"/>
          <w:lang w:eastAsia="hu-HU"/>
        </w:rPr>
        <w:t>SZAKMAI PROGRAM</w:t>
      </w:r>
    </w:p>
    <w:p w14:paraId="5D046E93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12E4CF" w14:textId="77777777" w:rsidR="00CD7CC0" w:rsidRPr="00CD7CC0" w:rsidRDefault="008F0921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aps/>
          <w:sz w:val="56"/>
          <w:szCs w:val="5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56"/>
          <w:szCs w:val="56"/>
          <w:lang w:eastAsia="hu-HU"/>
        </w:rPr>
        <w:t>Egészségfejlesztési</w:t>
      </w:r>
      <w:r w:rsidR="00CD7CC0" w:rsidRPr="00CD7CC0">
        <w:rPr>
          <w:rFonts w:ascii="Times New Roman" w:eastAsia="Times New Roman" w:hAnsi="Times New Roman" w:cs="Times New Roman"/>
          <w:b/>
          <w:bCs/>
          <w:caps/>
          <w:sz w:val="56"/>
          <w:szCs w:val="56"/>
          <w:lang w:eastAsia="hu-HU"/>
        </w:rPr>
        <w:t xml:space="preserve"> PROGRAM</w:t>
      </w:r>
    </w:p>
    <w:p w14:paraId="05E07FCB" w14:textId="77777777" w:rsidR="00CD7CC0" w:rsidRPr="00CD7CC0" w:rsidRDefault="00CD7CC0" w:rsidP="00CD7CC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09330C4" w14:textId="77777777" w:rsidR="00CD7CC0" w:rsidRPr="00CD7CC0" w:rsidRDefault="00CD7CC0" w:rsidP="00CD7C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9C29482" w14:textId="77777777" w:rsidR="00CD7CC0" w:rsidRPr="00CD7CC0" w:rsidRDefault="00CD7CC0" w:rsidP="00CD7CC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8C8401B" w14:textId="77777777" w:rsidR="00CD7CC0" w:rsidRPr="00CD7CC0" w:rsidRDefault="00CD7CC0" w:rsidP="00CD7CC0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7C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Molnárné Tóth Erika</w:t>
      </w:r>
    </w:p>
    <w:p w14:paraId="75500F77" w14:textId="77777777" w:rsidR="00CD7CC0" w:rsidRPr="00CD7CC0" w:rsidRDefault="00CD7CC0" w:rsidP="00CD7CC0">
      <w:pPr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7CC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igazgató</w:t>
      </w:r>
    </w:p>
    <w:p w14:paraId="1B6E4942" w14:textId="77777777" w:rsidR="00CD7CC0" w:rsidRPr="00CD7CC0" w:rsidRDefault="00CD7CC0" w:rsidP="00CD7CC0">
      <w:pPr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0FD3AB8" w14:textId="77777777" w:rsidR="00CD7CC0" w:rsidRPr="00CD7CC0" w:rsidRDefault="00CD7CC0" w:rsidP="00CD7CC0">
      <w:pPr>
        <w:spacing w:after="0" w:line="240" w:lineRule="auto"/>
        <w:ind w:left="5664" w:right="-14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DC2AB91" w14:textId="641DAF07" w:rsidR="00CD7CC0" w:rsidRPr="00CD7CC0" w:rsidRDefault="00CD7CC0" w:rsidP="00CD7CC0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Tokaj, 202</w:t>
      </w:r>
      <w:r w:rsidR="006A36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8C37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C3777" w:rsidRPr="008C37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30</w:t>
      </w:r>
      <w:r w:rsidRPr="008C37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72FA676E" w14:textId="77777777" w:rsidR="008014D9" w:rsidRDefault="008F0921">
      <w:pPr>
        <w:rPr>
          <w:lang w:eastAsia="hu-HU"/>
        </w:rPr>
      </w:pPr>
      <w:r>
        <w:rPr>
          <w:lang w:eastAsia="hu-HU"/>
        </w:rPr>
        <w:br w:type="page"/>
      </w:r>
      <w:r w:rsidR="008014D9">
        <w:rPr>
          <w:lang w:eastAsia="hu-HU"/>
        </w:rPr>
        <w:fldChar w:fldCharType="begin"/>
      </w:r>
      <w:r w:rsidR="008014D9">
        <w:rPr>
          <w:lang w:eastAsia="hu-HU"/>
        </w:rPr>
        <w:instrText xml:space="preserve"> INDEX \e "</w:instrText>
      </w:r>
      <w:r w:rsidR="008014D9">
        <w:rPr>
          <w:lang w:eastAsia="hu-HU"/>
        </w:rPr>
        <w:tab/>
        <w:instrText xml:space="preserve">" \c "2" \z "1038" </w:instrText>
      </w:r>
      <w:r w:rsidR="008014D9">
        <w:rPr>
          <w:lang w:eastAsia="hu-HU"/>
        </w:rPr>
        <w:fldChar w:fldCharType="separate"/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-1360736544"/>
        <w:docPartObj>
          <w:docPartGallery w:val="Table of Contents"/>
          <w:docPartUnique/>
        </w:docPartObj>
      </w:sdtPr>
      <w:sdtEndPr/>
      <w:sdtContent>
        <w:p w14:paraId="0B5EDB2E" w14:textId="0E983689" w:rsidR="008014D9" w:rsidRDefault="008014D9" w:rsidP="008014D9">
          <w:pPr>
            <w:pStyle w:val="Tartalomjegyzkcmsora"/>
            <w:jc w:val="center"/>
            <w:rPr>
              <w:b/>
              <w:bCs/>
              <w:color w:val="auto"/>
            </w:rPr>
          </w:pPr>
          <w:r w:rsidRPr="008014D9">
            <w:rPr>
              <w:b/>
              <w:bCs/>
              <w:color w:val="auto"/>
            </w:rPr>
            <w:t>Tartalom</w:t>
          </w:r>
        </w:p>
        <w:p w14:paraId="0070D3B4" w14:textId="77777777" w:rsidR="008014D9" w:rsidRPr="008014D9" w:rsidRDefault="008014D9" w:rsidP="008014D9">
          <w:pPr>
            <w:rPr>
              <w:lang w:eastAsia="hu-HU"/>
            </w:rPr>
          </w:pPr>
        </w:p>
        <w:p w14:paraId="7540AA73" w14:textId="10644E9C" w:rsidR="00282E03" w:rsidRDefault="008014D9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545739" w:history="1">
            <w:r w:rsidR="00282E03" w:rsidRPr="00CD5824">
              <w:rPr>
                <w:rStyle w:val="Hiperhivatkozs"/>
                <w:b/>
                <w:bCs/>
                <w:noProof/>
                <w:lang w:eastAsia="hu-HU"/>
              </w:rPr>
              <w:t>1.</w:t>
            </w:r>
            <w:r w:rsidR="00282E03">
              <w:rPr>
                <w:rFonts w:eastAsiaTheme="minorEastAsia"/>
                <w:noProof/>
                <w:lang w:eastAsia="hu-HU"/>
              </w:rPr>
              <w:tab/>
            </w:r>
            <w:r w:rsidR="00282E03" w:rsidRPr="00CD5824">
              <w:rPr>
                <w:rStyle w:val="Hiperhivatkozs"/>
                <w:b/>
                <w:bCs/>
                <w:noProof/>
                <w:lang w:eastAsia="hu-HU"/>
              </w:rPr>
              <w:t>A teljeskörű iskolai egészségfejlesztés (TIE)</w:t>
            </w:r>
            <w:r w:rsidR="00282E03">
              <w:rPr>
                <w:noProof/>
                <w:webHidden/>
              </w:rPr>
              <w:tab/>
            </w:r>
            <w:r w:rsidR="00282E03">
              <w:rPr>
                <w:noProof/>
                <w:webHidden/>
              </w:rPr>
              <w:fldChar w:fldCharType="begin"/>
            </w:r>
            <w:r w:rsidR="00282E03">
              <w:rPr>
                <w:noProof/>
                <w:webHidden/>
              </w:rPr>
              <w:instrText xml:space="preserve"> PAGEREF _Toc179545739 \h </w:instrText>
            </w:r>
            <w:r w:rsidR="00282E03">
              <w:rPr>
                <w:noProof/>
                <w:webHidden/>
              </w:rPr>
            </w:r>
            <w:r w:rsidR="00282E03">
              <w:rPr>
                <w:noProof/>
                <w:webHidden/>
              </w:rPr>
              <w:fldChar w:fldCharType="separate"/>
            </w:r>
            <w:r w:rsidR="00282E03">
              <w:rPr>
                <w:noProof/>
                <w:webHidden/>
              </w:rPr>
              <w:t>3</w:t>
            </w:r>
            <w:r w:rsidR="00282E03">
              <w:rPr>
                <w:noProof/>
                <w:webHidden/>
              </w:rPr>
              <w:fldChar w:fldCharType="end"/>
            </w:r>
          </w:hyperlink>
        </w:p>
        <w:p w14:paraId="4CD7ECE5" w14:textId="48707D9E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0" w:history="1">
            <w:r w:rsidRPr="00CD5824">
              <w:rPr>
                <w:rStyle w:val="Hiperhivatkozs"/>
                <w:rFonts w:eastAsia="Times New Roman"/>
                <w:noProof/>
                <w:bdr w:val="none" w:sz="0" w:space="0" w:color="auto" w:frame="1"/>
                <w:lang w:eastAsia="hu-HU"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noProof/>
                <w:bdr w:val="none" w:sz="0" w:space="0" w:color="auto" w:frame="1"/>
                <w:lang w:eastAsia="hu-HU"/>
              </w:rPr>
              <w:t>Egészségfejlesztési alapfeladatok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7F56B" w14:textId="611265AE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41" w:history="1">
            <w:r w:rsidRPr="00CD5824">
              <w:rPr>
                <w:rStyle w:val="Hiperhivatkozs"/>
                <w:b/>
                <w:bCs/>
                <w:noProof/>
                <w:lang w:eastAsia="hu-HU"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b/>
                <w:bCs/>
                <w:noProof/>
                <w:lang w:eastAsia="hu-HU"/>
              </w:rPr>
              <w:t>Az iskolai egészségnevelés színterei: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ED6BF" w14:textId="2BCA6A24" w:rsidR="00282E03" w:rsidRDefault="00282E03">
          <w:pPr>
            <w:pStyle w:val="TJ2"/>
            <w:tabs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2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2.2. Iskolaorvos és ifjúsági védőnő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452A" w14:textId="2A459424" w:rsidR="00282E03" w:rsidRDefault="00282E03">
          <w:pPr>
            <w:pStyle w:val="TJ2"/>
            <w:tabs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3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2.2. SNI tanulók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725B1" w14:textId="3F843D8E" w:rsidR="00282E03" w:rsidRDefault="00282E03">
          <w:pPr>
            <w:pStyle w:val="TJ2"/>
            <w:tabs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4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2.3. Tanórai foglalkozások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DAB14" w14:textId="3B6220CB" w:rsidR="00282E03" w:rsidRDefault="00282E03">
          <w:pPr>
            <w:pStyle w:val="TJ2"/>
            <w:tabs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5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2.4. Tanórán kívüli foglalkozások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8E572" w14:textId="75D55B71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46" w:history="1">
            <w:r w:rsidRPr="00CD5824">
              <w:rPr>
                <w:rStyle w:val="Hiperhivatkozs"/>
                <w:b/>
                <w:bCs/>
                <w:noProof/>
                <w:lang w:eastAsia="hu-HU"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b/>
                <w:bCs/>
                <w:noProof/>
                <w:lang w:eastAsia="hu-HU"/>
              </w:rPr>
              <w:t>Egészségismeretek kiemelt témakörei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35AF" w14:textId="0FDA689C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7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3.1.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Az egészséget befolyásoló tényezők, ismeretek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34A4C" w14:textId="11AFB8AF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8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3.2.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Betegségek megelőzése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629A3" w14:textId="72C19729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49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3.3.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A gyermek fejlődése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83EDC" w14:textId="0D7E347A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0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3.4.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Az egészségügy igénybevétele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0664C" w14:textId="0E8E6546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51" w:history="1">
            <w:r w:rsidRPr="00CD5824">
              <w:rPr>
                <w:rStyle w:val="Hiperhivatkozs"/>
                <w:b/>
                <w:bCs/>
                <w:noProof/>
                <w:lang w:eastAsia="hu-HU"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b/>
                <w:bCs/>
                <w:noProof/>
                <w:lang w:eastAsia="hu-HU"/>
              </w:rPr>
              <w:t>A teljeskörű egészségfejlesztés megvalósulása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14C6D" w14:textId="2B24FD6B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52" w:history="1">
            <w:r w:rsidRPr="00CD5824">
              <w:rPr>
                <w:rStyle w:val="Hiperhivatkozs"/>
                <w:b/>
                <w:bCs/>
                <w:noProof/>
                <w:lang w:eastAsia="hu-HU"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b/>
                <w:bCs/>
                <w:noProof/>
                <w:lang w:eastAsia="hu-HU"/>
              </w:rPr>
              <w:t>A program megvalósulásának ellenőrzése,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DAAC5" w14:textId="02B1C31C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3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5.1.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Életvitelszerűen megvalósuló tevékenységek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D11BE" w14:textId="52072063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4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5.2.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Tanórai keretben megvalósuló fejlesztés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E9F7B" w14:textId="02128C7B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5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5.3.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Tanórán kívüli tevékenységek során megvalósuló fejlesztés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91C74" w14:textId="28504520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6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5.4.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Visszacsatolás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58820" w14:textId="3B8AAF38" w:rsidR="00282E03" w:rsidRDefault="00282E03">
          <w:pPr>
            <w:pStyle w:val="TJ3"/>
            <w:tabs>
              <w:tab w:val="left" w:pos="132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7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lang w:eastAsia="hu-HU"/>
              </w:rPr>
              <w:t>5.4.1.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Calibri"/>
                <w:b/>
                <w:bCs/>
                <w:noProof/>
              </w:rPr>
              <w:t>NETFIT mérés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40260" w14:textId="43630F85" w:rsidR="00282E03" w:rsidRDefault="00282E03">
          <w:pPr>
            <w:pStyle w:val="TJ2"/>
            <w:tabs>
              <w:tab w:val="left" w:pos="880"/>
              <w:tab w:val="right" w:leader="hyphen" w:pos="9062"/>
            </w:tabs>
            <w:rPr>
              <w:rFonts w:eastAsiaTheme="minorEastAsia"/>
              <w:noProof/>
              <w:lang w:eastAsia="hu-HU"/>
            </w:rPr>
          </w:pPr>
          <w:hyperlink w:anchor="_Toc179545758" w:history="1"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5.5.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eastAsia="Times New Roman"/>
                <w:b/>
                <w:bCs/>
                <w:noProof/>
                <w:bdr w:val="none" w:sz="0" w:space="0" w:color="auto" w:frame="1"/>
                <w:lang w:eastAsia="hu-HU"/>
              </w:rPr>
              <w:t>Értékelés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F30A" w14:textId="439B5065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59" w:history="1"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Komplex intézményi mozgásprogram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7C27E" w14:textId="0A404E71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60" w:history="1"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Az elsősegély-nyújtási alapismeretek elsajátításával kapcsolatos terv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D18FE" w14:textId="358AA1D6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61" w:history="1"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Az egészségfejlsztési program tervezése, megvalósítása, mérése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8B1D" w14:textId="615C9B83" w:rsidR="00282E03" w:rsidRDefault="00282E03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79545762" w:history="1"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CD5824">
              <w:rPr>
                <w:rStyle w:val="Hiperhivatkozs"/>
                <w:rFonts w:ascii="Times New Roman" w:hAnsi="Times New Roman" w:cs="Times New Roman"/>
                <w:b/>
                <w:bCs/>
                <w:noProof/>
                <w:lang w:eastAsia="hu-HU"/>
              </w:rPr>
              <w:t>Záradék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B1CB2" w14:textId="0B4D75F8" w:rsidR="008014D9" w:rsidRDefault="008014D9">
          <w:r>
            <w:rPr>
              <w:b/>
              <w:bCs/>
            </w:rPr>
            <w:fldChar w:fldCharType="end"/>
          </w:r>
        </w:p>
      </w:sdtContent>
    </w:sdt>
    <w:p w14:paraId="3A1E5680" w14:textId="77777777" w:rsidR="008014D9" w:rsidRDefault="008014D9">
      <w:pPr>
        <w:rPr>
          <w:b/>
          <w:bCs/>
          <w:noProof/>
          <w:lang w:eastAsia="hu-HU"/>
        </w:rPr>
      </w:pPr>
    </w:p>
    <w:p w14:paraId="703CA3ED" w14:textId="38E94D62" w:rsidR="008014D9" w:rsidRDefault="008014D9">
      <w:pPr>
        <w:rPr>
          <w:lang w:eastAsia="hu-HU"/>
        </w:rPr>
      </w:pPr>
      <w:r>
        <w:rPr>
          <w:lang w:eastAsia="hu-HU"/>
        </w:rPr>
        <w:fldChar w:fldCharType="end"/>
      </w:r>
      <w:r>
        <w:rPr>
          <w:lang w:eastAsia="hu-HU"/>
        </w:rPr>
        <w:br w:type="page"/>
      </w:r>
    </w:p>
    <w:p w14:paraId="304BEA68" w14:textId="4A3FD5CE" w:rsidR="00893356" w:rsidRPr="00B07D26" w:rsidRDefault="00893356" w:rsidP="00B07D26">
      <w:pPr>
        <w:pStyle w:val="Cmsor1"/>
        <w:numPr>
          <w:ilvl w:val="0"/>
          <w:numId w:val="19"/>
        </w:numPr>
        <w:rPr>
          <w:b/>
          <w:bCs/>
          <w:color w:val="auto"/>
          <w:lang w:eastAsia="hu-HU"/>
        </w:rPr>
      </w:pPr>
      <w:bookmarkStart w:id="0" w:name="_Toc179545739"/>
      <w:r w:rsidRPr="00B07D26">
        <w:rPr>
          <w:b/>
          <w:bCs/>
          <w:color w:val="auto"/>
          <w:lang w:eastAsia="hu-HU"/>
        </w:rPr>
        <w:lastRenderedPageBreak/>
        <w:t>A teljeskörű iskolai egészségfejlesztés (TIE)</w:t>
      </w:r>
      <w:bookmarkEnd w:id="0"/>
      <w:r w:rsidRPr="00B07D26">
        <w:rPr>
          <w:b/>
          <w:bCs/>
          <w:color w:val="auto"/>
          <w:lang w:eastAsia="hu-HU"/>
        </w:rPr>
        <w:t xml:space="preserve"> </w:t>
      </w:r>
    </w:p>
    <w:p w14:paraId="6B6C72BE" w14:textId="77777777" w:rsidR="00FC329D" w:rsidRPr="00A2227D" w:rsidRDefault="00FC329D" w:rsidP="00A2227D">
      <w:pPr>
        <w:pStyle w:val="Nincstrkz"/>
        <w:rPr>
          <w:lang w:eastAsia="hu-HU"/>
        </w:rPr>
      </w:pPr>
    </w:p>
    <w:p w14:paraId="3A7AD07F" w14:textId="4156E0D1" w:rsidR="00893356" w:rsidRPr="00893356" w:rsidRDefault="00893356" w:rsidP="008F0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Alaptörvénye XX. cikk (1) bekezdése szerint „Mindenkinek joga van a testi és lelki egészséghez”. A 2015. évben elfogadásra került</w:t>
      </w:r>
      <w:r w:rsidR="006A3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u-HU"/>
        </w:rPr>
        <w:t xml:space="preserve">„Egészséges Magyarország </w:t>
      </w:r>
      <w:r w:rsidR="005A27DD" w:rsidRPr="008C37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u-HU"/>
        </w:rPr>
        <w:t>2021-2027</w:t>
      </w:r>
      <w:r w:rsidRPr="008C377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u-HU"/>
        </w:rPr>
        <w:t>” című</w:t>
      </w:r>
      <w:r w:rsidR="006A3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stratégia az Alaptörvénnyel összhangban meghatározza a fő népegészségügyi célokat és tennivalókat, melyek közt az egyik kiemelkedően fontos beavatkozás a teljes</w:t>
      </w:r>
      <w:r w:rsidR="0010213C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körű iskolai egészségfejlesztés (továbbiakban TIE). A TIE az egészség megőrzését, fejlesztését, a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betegségek hatékony megelőzését, az egészségtudatos magatartást és az egészségismereten alapuló szemléletet elősegítő iskolai tennivalók összefoglaló neve. A TIE a köznevelésre vonatkozó jogszabályokban 2012 óta előírásként szerepel</w:t>
      </w:r>
      <w:r w:rsidR="001021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983E9D" w14:textId="77777777" w:rsidR="00893356" w:rsidRDefault="0010213C" w:rsidP="008C377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1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iskolai egészségfejlesztés, vagyis </w:t>
      </w:r>
      <w:r w:rsidR="00893356"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egészség</w:t>
      </w:r>
      <w:r w:rsidRPr="0010213C">
        <w:rPr>
          <w:rFonts w:ascii="Times New Roman" w:eastAsia="Times New Roman" w:hAnsi="Times New Roman" w:cs="Times New Roman"/>
          <w:sz w:val="24"/>
          <w:szCs w:val="24"/>
          <w:lang w:eastAsia="hu-HU"/>
        </w:rPr>
        <w:t>ben nevelése</w:t>
      </w:r>
      <w:r w:rsidR="00893356"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hatékony, ha teljeskörű. Ez az alábbiak teljesülését jelenti:</w:t>
      </w:r>
    </w:p>
    <w:p w14:paraId="4E8E2514" w14:textId="77777777" w:rsidR="00893356" w:rsidRPr="00893356" w:rsidRDefault="00893356" w:rsidP="009F648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szűkül le beavatkozási terület</w:t>
      </w:r>
      <w:r w:rsidR="0010213C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re, hanem mindegyik fő egészség-kockázati tényezőt befolyásolja;</w:t>
      </w:r>
    </w:p>
    <w:p w14:paraId="3E314A54" w14:textId="3CFB8C49" w:rsidR="00893356" w:rsidRPr="00893356" w:rsidRDefault="00893356" w:rsidP="009F648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szűkül le egy-egy akció időtartamára, hanem az iskola mindennapi életében folyamatosan és rendszeresen jelen van;</w:t>
      </w:r>
    </w:p>
    <w:p w14:paraId="03FD5F19" w14:textId="77777777" w:rsidR="00893356" w:rsidRPr="00893356" w:rsidRDefault="00893356" w:rsidP="009F648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szűkül le egy iskolai közösség valamelyik részére, hanem az egészségfejlesztést megvalósító iskola minden tanulója részt vesz benne;</w:t>
      </w:r>
    </w:p>
    <w:p w14:paraId="2A35E8BF" w14:textId="77777777" w:rsidR="00893356" w:rsidRPr="00893356" w:rsidRDefault="0010213C" w:rsidP="009F648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szűkül le az oktatói </w:t>
      </w:r>
      <w:r w:rsidR="00893356"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yes tagjaira, hanem a teljes testület részt vesz benne;</w:t>
      </w:r>
    </w:p>
    <w:p w14:paraId="712EB6BC" w14:textId="77777777" w:rsidR="00893356" w:rsidRPr="00893356" w:rsidRDefault="00893356" w:rsidP="009F648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szűkül le az iskolán belüli közösségre, hanem bevonja a szülőket és az iskola közelében működő, erre alkalmas civil szervezeteket, valamint az iskola társadalmi környezetét (pl. fenntartó) is.</w:t>
      </w:r>
    </w:p>
    <w:p w14:paraId="78C749BA" w14:textId="11434E4E" w:rsidR="00E3274E" w:rsidRPr="008C3777" w:rsidRDefault="00E3274E" w:rsidP="008C3777">
      <w:pPr>
        <w:pStyle w:val="Cmsor2"/>
        <w:numPr>
          <w:ilvl w:val="1"/>
          <w:numId w:val="19"/>
        </w:numPr>
        <w:spacing w:before="120" w:after="120"/>
        <w:ind w:left="714" w:hanging="357"/>
        <w:rPr>
          <w:rFonts w:eastAsia="Times New Roman"/>
          <w:color w:val="auto"/>
          <w:bdr w:val="none" w:sz="0" w:space="0" w:color="auto" w:frame="1"/>
          <w:lang w:eastAsia="hu-HU"/>
        </w:rPr>
      </w:pPr>
      <w:bookmarkStart w:id="1" w:name="_Toc179545740"/>
      <w:r w:rsidRPr="008C3777">
        <w:rPr>
          <w:rFonts w:eastAsia="Times New Roman"/>
          <w:color w:val="auto"/>
          <w:bdr w:val="none" w:sz="0" w:space="0" w:color="auto" w:frame="1"/>
          <w:lang w:eastAsia="hu-HU"/>
        </w:rPr>
        <w:t>Egészségfejlesztési alapfeladatok</w:t>
      </w:r>
      <w:bookmarkEnd w:id="1"/>
    </w:p>
    <w:p w14:paraId="35F62CDF" w14:textId="3BA68E3A" w:rsidR="00893356" w:rsidRPr="00893356" w:rsidRDefault="00893356" w:rsidP="008F0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teljeskörű iskolai egészségfejlesztés az alábbi egészségfejlesztési alapfeladat</w:t>
      </w:r>
      <w:r w:rsidR="00F204D4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 végzését jelenti az iskola mindennapjaiban </w:t>
      </w:r>
      <w:r w:rsidR="00F204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minden tanulóval, a teljes oktatói 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és alkalmazotti közösség, az iskolaegészségügyi szolgálat szakemberei, a szülők és az iskola környezetének bevonásával, szakmai segítés és ellenőrzés mellett:</w:t>
      </w:r>
    </w:p>
    <w:p w14:paraId="4815712C" w14:textId="77777777" w:rsidR="009F648C" w:rsidRPr="009F648C" w:rsidRDefault="00893356" w:rsidP="008C3777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Egészséges </w:t>
      </w:r>
      <w:r w:rsidR="009F648C" w:rsidRPr="009F64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táplálkozásra nevelés</w:t>
      </w:r>
      <w:r w:rsidR="009F648C" w:rsidRP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(lehetőleg a helyi termelés - helyi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fogyasztás összekapcsolásával):</w:t>
      </w:r>
      <w:r w:rsidR="009F648C"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9A37933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táplálkozás-élettani optimumra törekvés ösztönzése,</w:t>
      </w:r>
    </w:p>
    <w:p w14:paraId="0F6DA007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korszerű táplálkozástechnika megismertetése,</w:t>
      </w:r>
    </w:p>
    <w:p w14:paraId="7BA0E1D0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táplálkozás napi és évszakos ritmusának tudatosítása,</w:t>
      </w:r>
    </w:p>
    <w:p w14:paraId="6603EE62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étkezési szokások kialakítására nevelés:</w:t>
      </w:r>
    </w:p>
    <w:p w14:paraId="3FDD0F53" w14:textId="77777777" w:rsidR="009F648C" w:rsidRPr="009F648C" w:rsidRDefault="009F648C" w:rsidP="00D128DF">
      <w:pPr>
        <w:numPr>
          <w:ilvl w:val="0"/>
          <w:numId w:val="21"/>
        </w:numPr>
        <w:shd w:val="clear" w:color="auto" w:fill="FFFFFF"/>
        <w:spacing w:after="0" w:line="240" w:lineRule="auto"/>
        <w:ind w:left="19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étkezések higiéniája,</w:t>
      </w:r>
    </w:p>
    <w:p w14:paraId="1EA1C84F" w14:textId="77777777" w:rsidR="009F648C" w:rsidRPr="009F648C" w:rsidRDefault="009F648C" w:rsidP="00D128DF">
      <w:pPr>
        <w:numPr>
          <w:ilvl w:val="0"/>
          <w:numId w:val="21"/>
        </w:numPr>
        <w:shd w:val="clear" w:color="auto" w:fill="FFFFFF"/>
        <w:spacing w:after="0" w:line="240" w:lineRule="auto"/>
        <w:ind w:left="19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étkezések esztétikája,</w:t>
      </w:r>
    </w:p>
    <w:p w14:paraId="3F8E3A6B" w14:textId="77777777" w:rsidR="009F648C" w:rsidRPr="009F648C" w:rsidRDefault="009F648C" w:rsidP="00D128DF">
      <w:pPr>
        <w:numPr>
          <w:ilvl w:val="0"/>
          <w:numId w:val="21"/>
        </w:numPr>
        <w:shd w:val="clear" w:color="auto" w:fill="FFFFFF"/>
        <w:spacing w:after="0" w:line="240" w:lineRule="auto"/>
        <w:ind w:left="19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étkezések társas jellege,</w:t>
      </w:r>
    </w:p>
    <w:p w14:paraId="4E63EBCB" w14:textId="762AE5A6" w:rsid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csoportok eltérő táplálkozási sajátosságainak megismertetése.</w:t>
      </w:r>
    </w:p>
    <w:p w14:paraId="0D08D4C9" w14:textId="047E6148" w:rsidR="009F648C" w:rsidRPr="009F648C" w:rsidRDefault="006A362E" w:rsidP="0095273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Törvényi előírásokban meghatározott</w:t>
      </w:r>
      <w:r w:rsid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893356" w:rsidRP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testnevelés</w:t>
      </w:r>
      <w:r w:rsid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,</w:t>
      </w:r>
      <w:r w:rsidR="009F648C"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648C" w:rsidRPr="009F64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testmozgás</w:t>
      </w:r>
      <w:r w:rsidR="009F64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biztosítása</w:t>
      </w:r>
      <w:r w:rsidR="009F648C"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6D7EB07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testmozgás, testedzés iránti igény felkeltése,</w:t>
      </w:r>
    </w:p>
    <w:p w14:paraId="44603460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sportolás szükségletté tétele,</w:t>
      </w:r>
    </w:p>
    <w:p w14:paraId="39C60FA2" w14:textId="77777777" w:rsidR="009F648C" w:rsidRP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mozgás esztétikumának, örömszerző funkcióinak felismertetése,</w:t>
      </w:r>
    </w:p>
    <w:p w14:paraId="7E527BA3" w14:textId="389E712F" w:rsidR="009F648C" w:rsidRDefault="009F648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erőnlét, terheléstűrés, fittség, állóképesség egyéni fejlesztés.</w:t>
      </w:r>
    </w:p>
    <w:p w14:paraId="3168E4F4" w14:textId="77777777" w:rsidR="008C3777" w:rsidRPr="009F648C" w:rsidRDefault="008C3777" w:rsidP="008C3777">
      <w:pPr>
        <w:pStyle w:val="Listaszerbekezds"/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E087D" w14:textId="77777777" w:rsidR="00FC329D" w:rsidRPr="00FC329D" w:rsidRDefault="00FC329D" w:rsidP="00FC329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testi és lelki egészség fejlesztése, a viselkedési függőségek, a szenvedélybetegségekhez vezető szerek fogyasztásának megelőzése:</w:t>
      </w:r>
    </w:p>
    <w:p w14:paraId="5B786904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lelki egészség megóvására nevelés,</w:t>
      </w:r>
    </w:p>
    <w:p w14:paraId="3561B4D7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perszonalizációs és szocializációs folyamatok segítése,</w:t>
      </w:r>
    </w:p>
    <w:p w14:paraId="006375A6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problémamegoldó, konfliktuskezelő, konfrontációtűrő-képesség fejlesztése,</w:t>
      </w:r>
    </w:p>
    <w:p w14:paraId="02A5171B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pozitív jövőkép kialakulásának támogatása.</w:t>
      </w:r>
    </w:p>
    <w:p w14:paraId="12742A53" w14:textId="77777777" w:rsidR="00FC329D" w:rsidRPr="009F648C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függőséghez vezető szokások megelőzésére nevelés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D8866E5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függőséghez vezető motívumok, veszélyhelyzetek felismertetése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4E00DFC" w14:textId="6A6840D7" w:rsid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egészséget veszélyeztető, szenvedélybetegségekhez vezető szerek fogyasztásának megelőzése, élvezeti szerek elutasítására nevelés.</w:t>
      </w:r>
    </w:p>
    <w:p w14:paraId="2FEF99EF" w14:textId="77777777" w:rsidR="00893356" w:rsidRDefault="00FC329D" w:rsidP="00952739">
      <w:pPr>
        <w:pStyle w:val="Listaszerbekezds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bántalmazás és iskolai erőszak megelőzése</w:t>
      </w:r>
      <w:r w:rsidR="005266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5F12C56" w14:textId="77777777" w:rsidR="00A960D4" w:rsidRDefault="00A960D4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agresszió fajtáinak felismerésére, elutasítására nevelés,</w:t>
      </w:r>
    </w:p>
    <w:p w14:paraId="603E8FCB" w14:textId="77777777" w:rsidR="00C45CFF" w:rsidRDefault="00C45CFF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bántás, bántalmazás különbségeinek megláttatása,</w:t>
      </w:r>
    </w:p>
    <w:p w14:paraId="5B1F538F" w14:textId="77777777" w:rsidR="00A960D4" w:rsidRDefault="00A960D4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megfélemlítés (bullying) iskolai megjelenésének felismerése,</w:t>
      </w:r>
    </w:p>
    <w:p w14:paraId="5BD5759B" w14:textId="77777777" w:rsidR="00A960D4" w:rsidRDefault="00A960D4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cyberbullying 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elleni küzdelemre nevelés,</w:t>
      </w:r>
    </w:p>
    <w:p w14:paraId="270DA14A" w14:textId="36E9206A" w:rsidR="00C45CFF" w:rsidRDefault="00C45CFF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iskolai erőszak elleni védekezés támogatása a közösség segítségével.</w:t>
      </w:r>
    </w:p>
    <w:p w14:paraId="5484B7FF" w14:textId="77777777" w:rsidR="00FC329D" w:rsidRDefault="00FC329D" w:rsidP="00952739">
      <w:pPr>
        <w:pStyle w:val="Listaszerbekezds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9241C" w:rsidRPr="009F64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baleset-megelőzésre, a betegségek elkerülésére, az egészség megóvására nevelés</w:t>
      </w:r>
      <w:r w:rsidR="0039241C" w:rsidRPr="00392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392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elsősegélynyújtás</w:t>
      </w:r>
      <w:r w:rsidR="005266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02939632" w14:textId="77777777" w:rsidR="0039241C" w:rsidRPr="009F648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felkészítés a balesetveszélyes helyzetek felismerésére és elkerülésére:</w:t>
      </w:r>
    </w:p>
    <w:p w14:paraId="72F5A67F" w14:textId="77777777" w:rsidR="0039241C" w:rsidRPr="009F648C" w:rsidRDefault="0039241C" w:rsidP="00D128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iskolában,</w:t>
      </w:r>
    </w:p>
    <w:p w14:paraId="55014807" w14:textId="77777777" w:rsidR="0039241C" w:rsidRPr="009F648C" w:rsidRDefault="0039241C" w:rsidP="00D128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háztartásban,</w:t>
      </w:r>
    </w:p>
    <w:p w14:paraId="2D35290F" w14:textId="77777777" w:rsidR="0039241C" w:rsidRPr="009F648C" w:rsidRDefault="0039241C" w:rsidP="00D128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közlekedésben,</w:t>
      </w:r>
    </w:p>
    <w:p w14:paraId="6B74E93B" w14:textId="77777777" w:rsidR="0039241C" w:rsidRPr="009F648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gyógyításba és gyógyulásba vetett bizalomra nevelés,</w:t>
      </w:r>
    </w:p>
    <w:p w14:paraId="7F2472E4" w14:textId="77777777" w:rsid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szűrővizsgálatok, a prevenció jelentőségének megismertetése.</w:t>
      </w:r>
    </w:p>
    <w:p w14:paraId="34589BC6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vészhelyzetek</w:t>
      </w:r>
      <w:r w:rsidR="00C45CFF"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felismerésének elsajátítása</w:t>
      </w: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65CDA03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leggyakrabban előforduló sérülések élettani hátterét, várható következményeit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megérteni</w:t>
      </w: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324922F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legalapve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tőbb elsősegély-nyújtási módok elsajátítása</w:t>
      </w: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D0900E5" w14:textId="251B4A05" w:rsidR="0039241C" w:rsidRDefault="00C45CFF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mentőszolgálat felépítésének</w:t>
      </w:r>
      <w:r w:rsidR="0039241C"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működésé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 megismerése.</w:t>
      </w:r>
    </w:p>
    <w:p w14:paraId="2ED70A3B" w14:textId="77777777" w:rsidR="00FC329D" w:rsidRPr="0039241C" w:rsidRDefault="0039241C" w:rsidP="00952739">
      <w:pPr>
        <w:pStyle w:val="Listaszerbekezds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</w:t>
      </w:r>
      <w:r w:rsidR="00FC329D" w:rsidRPr="00392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zemélyi higiéné</w:t>
      </w:r>
      <w:r w:rsidRPr="00392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re, a</w:t>
      </w:r>
      <w:r w:rsidRPr="009F64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környezet-higiénére való nevelés:</w:t>
      </w:r>
    </w:p>
    <w:p w14:paraId="0AB050BB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testápolás,</w:t>
      </w:r>
    </w:p>
    <w:p w14:paraId="2915BA80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egészséges, célszerű öltözködés,</w:t>
      </w:r>
    </w:p>
    <w:p w14:paraId="41A08C8D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fogápolás,</w:t>
      </w:r>
    </w:p>
    <w:p w14:paraId="473CE513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serdülőkori higiénés problémák</w:t>
      </w:r>
      <w:r w:rsid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62CDA4E" w14:textId="77777777" w:rsidR="00FC329D" w:rsidRPr="00FC329D" w:rsidRDefault="00FC329D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29D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tisztaság iránti tartós igény kialakítása</w:t>
      </w:r>
      <w:r w:rsid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1BF91FF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közvetlen tanulói környezet, az iskola higiénéje,</w:t>
      </w:r>
    </w:p>
    <w:p w14:paraId="2D5084D5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lakás, a lakókörnyezet higiénéje,</w:t>
      </w:r>
    </w:p>
    <w:p w14:paraId="0504A4C5" w14:textId="77777777" w:rsidR="0039241C" w:rsidRPr="0039241C" w:rsidRDefault="0039241C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241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higiénéje.</w:t>
      </w:r>
    </w:p>
    <w:p w14:paraId="1E31C554" w14:textId="77777777" w:rsidR="00FC329D" w:rsidRPr="00034294" w:rsidRDefault="00FC329D" w:rsidP="0003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6BDDFC" w14:textId="77777777" w:rsidR="00FB30BD" w:rsidRPr="00034294" w:rsidRDefault="00034294" w:rsidP="00FB30BD">
      <w:pPr>
        <w:jc w:val="both"/>
        <w:rPr>
          <w:rFonts w:ascii="Times New Roman" w:hAnsi="Times New Roman" w:cs="Times New Roman"/>
          <w:sz w:val="24"/>
          <w:szCs w:val="24"/>
        </w:rPr>
      </w:pPr>
      <w:r w:rsidRPr="00034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Kiemelt célunk </w:t>
      </w:r>
      <w:r w:rsidRPr="000342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az e</w:t>
      </w:r>
      <w:r w:rsidR="00893356" w:rsidRPr="00893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gészségismeretek</w:t>
      </w:r>
      <w:r w:rsidRPr="00034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3356"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készség szintű elsajátításának, </w:t>
      </w:r>
      <w:r w:rsidRPr="00034294">
        <w:rPr>
          <w:rFonts w:ascii="Times New Roman" w:eastAsia="Times New Roman" w:hAnsi="Times New Roman" w:cs="Times New Roman"/>
          <w:sz w:val="24"/>
          <w:szCs w:val="24"/>
          <w:lang w:eastAsia="hu-HU"/>
        </w:rPr>
        <w:t>vagyis</w:t>
      </w:r>
      <w:r w:rsidR="00893356"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egészségműveltségnek az elősegítése.</w:t>
      </w:r>
      <w:r w:rsidRPr="00034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Elengedhetetlen s</w:t>
      </w:r>
      <w:r w:rsidR="00FB30BD" w:rsidRPr="00034294">
        <w:rPr>
          <w:rFonts w:ascii="Times New Roman" w:hAnsi="Times New Roman" w:cs="Times New Roman"/>
          <w:sz w:val="24"/>
          <w:szCs w:val="24"/>
        </w:rPr>
        <w:t>zámos egyéb téma között környezeti, médiatudatossági, fogyasztóvédelmi, balesetvédelmi és családi életre nevel</w:t>
      </w:r>
      <w:r w:rsidR="00AD7CB1">
        <w:rPr>
          <w:rFonts w:ascii="Times New Roman" w:hAnsi="Times New Roman" w:cs="Times New Roman"/>
          <w:sz w:val="24"/>
          <w:szCs w:val="24"/>
        </w:rPr>
        <w:t>ést is magában foglaló egészség</w:t>
      </w:r>
      <w:r w:rsidR="00FB30BD" w:rsidRPr="00034294">
        <w:rPr>
          <w:rFonts w:ascii="Times New Roman" w:hAnsi="Times New Roman" w:cs="Times New Roman"/>
          <w:sz w:val="24"/>
          <w:szCs w:val="24"/>
        </w:rPr>
        <w:t>ismeretek hatékony, azaz készséggé válást eredményező oktatása</w:t>
      </w:r>
      <w:r w:rsidRPr="00034294">
        <w:rPr>
          <w:rFonts w:ascii="Times New Roman" w:hAnsi="Times New Roman" w:cs="Times New Roman"/>
          <w:sz w:val="24"/>
          <w:szCs w:val="24"/>
        </w:rPr>
        <w:t xml:space="preserve"> elsősorban a biológia-természettudományos munkaközösség oktatói</w:t>
      </w:r>
      <w:r w:rsidR="00AD7CB1">
        <w:rPr>
          <w:rFonts w:ascii="Times New Roman" w:hAnsi="Times New Roman" w:cs="Times New Roman"/>
          <w:sz w:val="24"/>
          <w:szCs w:val="24"/>
        </w:rPr>
        <w:t>nak</w:t>
      </w:r>
      <w:r w:rsidRPr="00034294">
        <w:rPr>
          <w:rFonts w:ascii="Times New Roman" w:hAnsi="Times New Roman" w:cs="Times New Roman"/>
          <w:sz w:val="24"/>
          <w:szCs w:val="24"/>
        </w:rPr>
        <w:t xml:space="preserve"> irányításával.</w:t>
      </w:r>
      <w:r w:rsidR="00FB30BD" w:rsidRPr="00034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954D4" w14:textId="58461FE6" w:rsidR="00C13977" w:rsidRPr="008C3777" w:rsidRDefault="00C13977" w:rsidP="00B07D26">
      <w:pPr>
        <w:pStyle w:val="Cmsor1"/>
        <w:numPr>
          <w:ilvl w:val="0"/>
          <w:numId w:val="19"/>
        </w:numPr>
        <w:rPr>
          <w:b/>
          <w:bCs/>
          <w:color w:val="auto"/>
          <w:lang w:eastAsia="hu-HU"/>
        </w:rPr>
      </w:pPr>
      <w:bookmarkStart w:id="2" w:name="_Toc179545741"/>
      <w:r w:rsidRPr="008C3777">
        <w:rPr>
          <w:b/>
          <w:bCs/>
          <w:color w:val="auto"/>
          <w:lang w:eastAsia="hu-HU"/>
        </w:rPr>
        <w:lastRenderedPageBreak/>
        <w:t>Az iskolai egészségnevelés színterei:</w:t>
      </w:r>
      <w:bookmarkEnd w:id="2"/>
    </w:p>
    <w:p w14:paraId="112A8DB0" w14:textId="2AACBB4D" w:rsidR="0006464E" w:rsidRPr="008C3777" w:rsidRDefault="00B07D26" w:rsidP="000C6C85">
      <w:pPr>
        <w:pStyle w:val="Cmsor2"/>
        <w:spacing w:before="120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3" w:name="_Toc179545742"/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 xml:space="preserve">2.2. Iskolaorvos és </w:t>
      </w:r>
      <w:r w:rsid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 xml:space="preserve">ifjúsági </w:t>
      </w:r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védőnő</w:t>
      </w:r>
      <w:bookmarkEnd w:id="3"/>
    </w:p>
    <w:p w14:paraId="2E47F407" w14:textId="0E7F2141" w:rsidR="00C13977" w:rsidRPr="008C3777" w:rsidRDefault="00C13977" w:rsidP="000C6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A</w:t>
      </w:r>
      <w:r w:rsidR="008C3777"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z iskola-</w:t>
      </w: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egészségügyi feladato</w:t>
      </w:r>
      <w:r w:rsidR="008C3777"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kat az iskolaorvos és az ifjúsági </w:t>
      </w:r>
      <w:r w:rsid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védőnő látja</w:t>
      </w: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el</w:t>
      </w:r>
      <w:r w:rsidR="008C3777"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.</w:t>
      </w:r>
    </w:p>
    <w:p w14:paraId="19696E10" w14:textId="77777777" w:rsidR="00C13977" w:rsidRPr="008C3777" w:rsidRDefault="00C13977" w:rsidP="00C139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8C377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u-HU"/>
        </w:rPr>
        <w:t>Feladataik</w:t>
      </w: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:</w:t>
      </w:r>
    </w:p>
    <w:p w14:paraId="7CB01428" w14:textId="1D9FF5B1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életkorhoz kötött vizsgálata, kötelező szűrővizsgálatok lebonyolítása</w:t>
      </w:r>
    </w:p>
    <w:p w14:paraId="0A023327" w14:textId="7424D42D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szakképző évfolyamra jelentkezők számára iskola alkalmassági vizsgálat végzése</w:t>
      </w:r>
    </w:p>
    <w:p w14:paraId="117112F2" w14:textId="2931AB57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sportegészségügyi vizsgálat (testnevelés óra alóli felmentés)</w:t>
      </w:r>
    </w:p>
    <w:p w14:paraId="39F09519" w14:textId="6E060D44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elsősegélyben való részesítése</w:t>
      </w:r>
    </w:p>
    <w:p w14:paraId="2B23C1A3" w14:textId="5045E574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közegészségügyi-járványügyi, környezet-egészségügyi, táplálkozás egészségügyi</w:t>
      </w:r>
      <w:r w:rsid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és balesetvédelmi feladatok ellátásában az iskola vezetésével egyeztetve</w:t>
      </w:r>
    </w:p>
    <w:p w14:paraId="15C847E2" w14:textId="3447B560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előadások tartása, az iskolai egészségnevelésben való részvétel</w:t>
      </w:r>
    </w:p>
    <w:p w14:paraId="041F8034" w14:textId="7373439F" w:rsidR="00C13977" w:rsidRDefault="00C13977" w:rsidP="000C6C85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megvalósítással kapcsolatos feladat minden tanévben az iskolaorvos és az ifjúsági védőnő által elvégzett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kötelező szűrővizsgálatok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ütemezés szerint: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C13977" w:rsidRPr="00A93DDB" w14:paraId="4FEA0172" w14:textId="77777777" w:rsidTr="008C3777">
        <w:trPr>
          <w:jc w:val="center"/>
        </w:trPr>
        <w:tc>
          <w:tcPr>
            <w:tcW w:w="4673" w:type="dxa"/>
            <w:vAlign w:val="center"/>
          </w:tcPr>
          <w:p w14:paraId="4785F1C7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Mérés-értékelés megnevezése</w:t>
            </w:r>
          </w:p>
        </w:tc>
        <w:tc>
          <w:tcPr>
            <w:tcW w:w="2126" w:type="dxa"/>
            <w:vAlign w:val="center"/>
          </w:tcPr>
          <w:p w14:paraId="7899438B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Határidő</w:t>
            </w:r>
          </w:p>
        </w:tc>
        <w:tc>
          <w:tcPr>
            <w:tcW w:w="2263" w:type="dxa"/>
            <w:vAlign w:val="center"/>
          </w:tcPr>
          <w:p w14:paraId="2AC12D0C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C13977" w:rsidRPr="00A93DDB" w14:paraId="12C46968" w14:textId="77777777" w:rsidTr="008C3777">
        <w:tblPrEx>
          <w:jc w:val="left"/>
        </w:tblPrEx>
        <w:tc>
          <w:tcPr>
            <w:tcW w:w="4673" w:type="dxa"/>
          </w:tcPr>
          <w:p w14:paraId="5F465551" w14:textId="77777777" w:rsidR="00C13977" w:rsidRPr="00A93DDB" w:rsidRDefault="00C13977" w:rsidP="008C3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A 12.-es tanulók vizsgálata</w:t>
            </w:r>
          </w:p>
        </w:tc>
        <w:tc>
          <w:tcPr>
            <w:tcW w:w="2126" w:type="dxa"/>
          </w:tcPr>
          <w:p w14:paraId="2843FBA3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263" w:type="dxa"/>
          </w:tcPr>
          <w:p w14:paraId="531975AE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védőnő</w:t>
            </w:r>
          </w:p>
        </w:tc>
      </w:tr>
      <w:tr w:rsidR="00C13977" w:rsidRPr="00A93DDB" w14:paraId="6025396F" w14:textId="77777777" w:rsidTr="008C3777">
        <w:tblPrEx>
          <w:jc w:val="left"/>
        </w:tblPrEx>
        <w:tc>
          <w:tcPr>
            <w:tcW w:w="4673" w:type="dxa"/>
          </w:tcPr>
          <w:p w14:paraId="140C826A" w14:textId="77777777" w:rsidR="00C13977" w:rsidRPr="00A93DDB" w:rsidRDefault="00C13977" w:rsidP="008C3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A 9.-es tanulók vizsgálata</w:t>
            </w:r>
          </w:p>
        </w:tc>
        <w:tc>
          <w:tcPr>
            <w:tcW w:w="2126" w:type="dxa"/>
          </w:tcPr>
          <w:p w14:paraId="3EF3E8DC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2263" w:type="dxa"/>
          </w:tcPr>
          <w:p w14:paraId="2E391D49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védőnő</w:t>
            </w:r>
          </w:p>
        </w:tc>
      </w:tr>
      <w:tr w:rsidR="00C13977" w:rsidRPr="00A93DDB" w14:paraId="67744B22" w14:textId="77777777" w:rsidTr="008C3777">
        <w:trPr>
          <w:jc w:val="center"/>
        </w:trPr>
        <w:tc>
          <w:tcPr>
            <w:tcW w:w="4673" w:type="dxa"/>
            <w:vAlign w:val="center"/>
          </w:tcPr>
          <w:p w14:paraId="0F192ED8" w14:textId="77777777" w:rsidR="00C13977" w:rsidRPr="00A93DDB" w:rsidRDefault="00C13977" w:rsidP="008C3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A 16. életévet betöltött tanulók vizsgálata</w:t>
            </w:r>
          </w:p>
        </w:tc>
        <w:tc>
          <w:tcPr>
            <w:tcW w:w="2126" w:type="dxa"/>
            <w:vAlign w:val="center"/>
          </w:tcPr>
          <w:p w14:paraId="5426CDF0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2263" w:type="dxa"/>
            <w:vAlign w:val="center"/>
          </w:tcPr>
          <w:p w14:paraId="6FB7563D" w14:textId="77777777" w:rsidR="00C13977" w:rsidRPr="00A93DDB" w:rsidRDefault="00C13977" w:rsidP="008C3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DB">
              <w:rPr>
                <w:rFonts w:ascii="Times New Roman" w:eastAsia="Calibri" w:hAnsi="Times New Roman" w:cs="Times New Roman"/>
                <w:sz w:val="24"/>
                <w:szCs w:val="24"/>
              </w:rPr>
              <w:t>védőnő</w:t>
            </w:r>
          </w:p>
        </w:tc>
      </w:tr>
    </w:tbl>
    <w:p w14:paraId="40109A37" w14:textId="02C5DE82" w:rsidR="00500BD2" w:rsidRPr="008C3777" w:rsidRDefault="00500BD2" w:rsidP="008C3777">
      <w:pPr>
        <w:pStyle w:val="Cmsor2"/>
        <w:spacing w:before="120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4" w:name="_Toc179545743"/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2.2. SNI tanulók</w:t>
      </w:r>
      <w:bookmarkEnd w:id="4"/>
    </w:p>
    <w:p w14:paraId="570FEAFA" w14:textId="3F3D5274" w:rsidR="00C13977" w:rsidRPr="008C3777" w:rsidRDefault="00C13977" w:rsidP="00C139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A sajátos nevelési igényű tanulók esetében a Tanulási Képességet Vizsgáló Szakértői és Rehabilitációs</w:t>
      </w:r>
      <w:r w:rsidR="00B07D26"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Bizottság, a különleges helyzetben levő tanulók esetében a </w:t>
      </w:r>
      <w:r w:rsidR="000104A1" w:rsidRPr="003D50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 xml:space="preserve">Pedagógiai </w:t>
      </w:r>
      <w:r w:rsidR="008C3777" w:rsidRPr="003D50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Szaks</w:t>
      </w:r>
      <w:r w:rsidRPr="003D50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u-HU"/>
        </w:rPr>
        <w:t>zolgálat jár el.</w:t>
      </w:r>
    </w:p>
    <w:p w14:paraId="18B653A3" w14:textId="30B9551C" w:rsidR="00C13977" w:rsidRPr="008C3777" w:rsidRDefault="00500BD2" w:rsidP="008C3777">
      <w:pPr>
        <w:pStyle w:val="Cmsor2"/>
        <w:spacing w:before="120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5" w:name="_Toc179545744"/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 xml:space="preserve">2.3. </w:t>
      </w:r>
      <w:r w:rsidR="00C13977"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Tanórai foglalkozások</w:t>
      </w:r>
      <w:bookmarkEnd w:id="5"/>
    </w:p>
    <w:p w14:paraId="6AAC9924" w14:textId="5D12AD13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biológia</w:t>
      </w:r>
      <w:r w:rsidR="008C3777"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C3777" w:rsidRPr="003D50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komplex természettudományos</w:t>
      </w:r>
      <w:r w:rsidRPr="003D50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tanórák:</w:t>
      </w:r>
      <w:r w:rsidRPr="003D50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egyes szervek, szervrendszerek működéséhez kapcsolódó egészségügyi</w:t>
      </w:r>
      <w:r w:rsidR="00500BD2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vonatkozású részek, szexuális felvilágosítás, elsősegélynyújtás, testi higiénia,</w:t>
      </w:r>
    </w:p>
    <w:p w14:paraId="003AB979" w14:textId="337185A1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osztályfőnöki órák: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szenvedélybetegségekkel való foglalkozás, párkapcsolat,</w:t>
      </w:r>
      <w:r w:rsidR="00500BD2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családtervezés, szexuális felvilágosítás,</w:t>
      </w:r>
    </w:p>
    <w:p w14:paraId="67E9FD3E" w14:textId="76D12E42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testnevelés órák: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testedzés, mozgás, helyes testtartás</w:t>
      </w:r>
    </w:p>
    <w:p w14:paraId="59B2F2A8" w14:textId="43E14D99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gyógytestnevelés: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iskolai szintű gyógytestnevelési feladatok ellátását külön időkeretben oldjuk</w:t>
      </w:r>
      <w:r w:rsidR="00500BD2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meg,</w:t>
      </w:r>
    </w:p>
    <w:p w14:paraId="3434D662" w14:textId="59E7BADA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8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tantárgy vonatkozásában: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tantárgyhoz kapcsolódó balesetvédelmi rendszabályok</w:t>
      </w:r>
      <w:r w:rsidR="00500BD2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ismertetése az adott tantárgy első foglalkozásán történik</w:t>
      </w:r>
    </w:p>
    <w:p w14:paraId="6A114929" w14:textId="1F6612BF" w:rsidR="00C13977" w:rsidRPr="008C3777" w:rsidRDefault="00DE3C83" w:rsidP="008C3777">
      <w:pPr>
        <w:pStyle w:val="Cmsor2"/>
        <w:spacing w:before="120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6" w:name="_Toc179545745"/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2.4.</w:t>
      </w:r>
      <w:r w:rsidR="00C13977"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 xml:space="preserve"> </w:t>
      </w:r>
      <w:r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T</w:t>
      </w:r>
      <w:r w:rsidR="00C13977" w:rsidRPr="008C3777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anórán kívüli foglalkozások</w:t>
      </w:r>
      <w:bookmarkEnd w:id="6"/>
    </w:p>
    <w:p w14:paraId="3430A8C0" w14:textId="3DFBD880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ismeretterjesztő előadások</w:t>
      </w:r>
    </w:p>
    <w:p w14:paraId="49C69515" w14:textId="2C8F9FFB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témával kapcsolatos filmvetítések, vetélkedők, versenyek</w:t>
      </w:r>
    </w:p>
    <w:p w14:paraId="62521D78" w14:textId="7C2502ED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délutáni szabadidős foglalkozások</w:t>
      </w:r>
    </w:p>
    <w:p w14:paraId="03417271" w14:textId="25730AB2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sportprogramok, szakosztályi és tömegsport rendezvények</w:t>
      </w:r>
    </w:p>
    <w:p w14:paraId="00D01778" w14:textId="236DFBCF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kirándulások, túrák, nyári táborok</w:t>
      </w:r>
    </w:p>
    <w:p w14:paraId="4A2115D6" w14:textId="5D72D1C9" w:rsidR="00C13977" w:rsidRPr="008C3777" w:rsidRDefault="008C37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13977"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gészségünkért nap témahét, illetve projekt.</w:t>
      </w:r>
    </w:p>
    <w:p w14:paraId="724F88E7" w14:textId="7F2F87FE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fórumok</w:t>
      </w:r>
    </w:p>
    <w:p w14:paraId="7043EEAA" w14:textId="647940F1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szülőcsoport számára szervezett fórum, tájékoztató (szülők felkészítése)</w:t>
      </w:r>
    </w:p>
    <w:p w14:paraId="7927ED8F" w14:textId="736885C7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szakmai tanácskozások, tréningek (tanárok felkészítése); ezek helyszíne lehet más intézmény</w:t>
      </w:r>
    </w:p>
    <w:p w14:paraId="5B81CC43" w14:textId="3C38E3A6" w:rsidR="00C13977" w:rsidRPr="008C3777" w:rsidRDefault="00C13977" w:rsidP="00D128D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777">
        <w:rPr>
          <w:rFonts w:ascii="Times New Roman" w:eastAsia="Times New Roman" w:hAnsi="Times New Roman" w:cs="Times New Roman"/>
          <w:sz w:val="24"/>
          <w:szCs w:val="24"/>
          <w:lang w:eastAsia="hu-HU"/>
        </w:rPr>
        <w:t>kortárs segítők képzése (tanulók felkészítése); színtere lehet az iskola vagy más képző intézmény</w:t>
      </w:r>
    </w:p>
    <w:p w14:paraId="4675F3D0" w14:textId="25FD3081" w:rsidR="00E3274E" w:rsidRPr="000C6C85" w:rsidRDefault="00E3274E" w:rsidP="00E3274E">
      <w:pPr>
        <w:pStyle w:val="Cmsor1"/>
        <w:numPr>
          <w:ilvl w:val="0"/>
          <w:numId w:val="19"/>
        </w:numPr>
        <w:rPr>
          <w:b/>
          <w:bCs/>
          <w:color w:val="auto"/>
          <w:lang w:eastAsia="hu-HU"/>
        </w:rPr>
      </w:pPr>
      <w:bookmarkStart w:id="7" w:name="_Toc179545746"/>
      <w:r w:rsidRPr="000C6C85">
        <w:rPr>
          <w:b/>
          <w:bCs/>
          <w:color w:val="auto"/>
          <w:lang w:eastAsia="hu-HU"/>
        </w:rPr>
        <w:t>Egészségismeretek kiemelt témakörei</w:t>
      </w:r>
      <w:bookmarkEnd w:id="7"/>
    </w:p>
    <w:p w14:paraId="2F70340E" w14:textId="77777777" w:rsidR="00952739" w:rsidRDefault="00952739" w:rsidP="00034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</w:p>
    <w:p w14:paraId="23300EC6" w14:textId="1A1B96AD" w:rsidR="00034294" w:rsidRPr="009F648C" w:rsidRDefault="00034294" w:rsidP="00034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Az egészségismeretek kiemelt témakörei, melyek hatékony átadása </w:t>
      </w:r>
      <w:r w:rsidR="003F227B" w:rsidRPr="000C6C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az </w:t>
      </w:r>
      <w:r w:rsidRPr="000C6C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órákon a megfelelő készségek kialakítását is jelentik:</w:t>
      </w:r>
    </w:p>
    <w:p w14:paraId="54AB3A6A" w14:textId="1D1E9B41" w:rsidR="00034294" w:rsidRPr="000C6C85" w:rsidRDefault="00034294" w:rsidP="000C6C85">
      <w:pPr>
        <w:pStyle w:val="Cmsor2"/>
        <w:numPr>
          <w:ilvl w:val="1"/>
          <w:numId w:val="19"/>
        </w:numPr>
        <w:spacing w:before="120"/>
        <w:ind w:left="714" w:hanging="357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8" w:name="_Toc179545747"/>
      <w:r w:rsidRPr="000C6C85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Az egészséget befolyásoló tényezők</w:t>
      </w:r>
      <w:r w:rsidR="000C6C85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 xml:space="preserve">, </w:t>
      </w:r>
      <w:r w:rsidR="000C6C85" w:rsidRPr="003D503F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ismeretek</w:t>
      </w:r>
      <w:bookmarkEnd w:id="8"/>
    </w:p>
    <w:p w14:paraId="47ECC49B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jogai és kötelességei: jogtud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atosság és kötelességtudatosság</w:t>
      </w:r>
    </w:p>
    <w:p w14:paraId="613F4ED1" w14:textId="77777777" w:rsidR="00034294" w:rsidRPr="000C6C85" w:rsidRDefault="00526683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 fogalma</w:t>
      </w:r>
      <w:r w:rsidR="001E2E9B"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034294"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egészségi állapot megőrzése</w:t>
      </w:r>
    </w:p>
    <w:p w14:paraId="54BF7FF7" w14:textId="77777777" w:rsidR="001E2E9B" w:rsidRPr="000C6C85" w:rsidRDefault="001E2E9B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agyfélteke harmonikus fejlődése</w:t>
      </w:r>
    </w:p>
    <w:p w14:paraId="519D10FA" w14:textId="77777777" w:rsidR="001E2E9B" w:rsidRPr="000C6C85" w:rsidRDefault="00526683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betegség fogalma</w:t>
      </w:r>
    </w:p>
    <w:p w14:paraId="11A13664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higiénia</w:t>
      </w:r>
    </w:p>
    <w:p w14:paraId="70B05F8F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 egészsége</w:t>
      </w:r>
    </w:p>
    <w:p w14:paraId="394EEADC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Médiatudatosság, a médiafogyasztás egészségvédő módja</w:t>
      </w:r>
    </w:p>
    <w:p w14:paraId="2394C1C8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média egészséget meghatározó szerepe</w:t>
      </w:r>
    </w:p>
    <w:p w14:paraId="1CDAD08D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 tevékenységek lelki egészséget, egészséges személyiségfejlődést és tanulási eredményességet elősegítő hatásai</w:t>
      </w:r>
    </w:p>
    <w:p w14:paraId="117F8239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Fogyasztóvédelem</w:t>
      </w:r>
    </w:p>
    <w:p w14:paraId="63B385BE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Idő és az egészség, alvás és egészség, bioritmus, időbeosztás</w:t>
      </w:r>
    </w:p>
    <w:p w14:paraId="791EBD56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Tartós egészségkárosodással élő társakkal együttélés, a segítségre szorulók segítése</w:t>
      </w:r>
    </w:p>
    <w:p w14:paraId="2B527AFD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Táplálkozás</w:t>
      </w:r>
    </w:p>
    <w:p w14:paraId="1645015F" w14:textId="77777777" w:rsidR="00034294" w:rsidRPr="000C6C85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C85">
        <w:rPr>
          <w:rFonts w:ascii="Times New Roman" w:eastAsia="Times New Roman" w:hAnsi="Times New Roman" w:cs="Times New Roman"/>
          <w:sz w:val="24"/>
          <w:szCs w:val="24"/>
          <w:lang w:eastAsia="hu-HU"/>
        </w:rPr>
        <w:t>A táplálkozás és az egészség, betegség kapcsolata</w:t>
      </w:r>
    </w:p>
    <w:p w14:paraId="70525B99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egészséges táplálkozás, élelmiszerek hel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yi termelése, helyi fogyasztása</w:t>
      </w:r>
    </w:p>
    <w:p w14:paraId="2290DE5E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Lel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 eredetű táplálkozási zavarok</w:t>
      </w:r>
    </w:p>
    <w:p w14:paraId="2AAF7146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Testmozgás</w:t>
      </w:r>
    </w:p>
    <w:p w14:paraId="27995BF4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testmozgás 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egészség, betegség kapcsolata</w:t>
      </w:r>
    </w:p>
    <w:p w14:paraId="41696B18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gészséghez szükséges testmozgás</w:t>
      </w:r>
    </w:p>
    <w:p w14:paraId="043E4E31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fejlődése és működése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estmozgással és annak hiányában</w:t>
      </w:r>
    </w:p>
    <w:p w14:paraId="654A5270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Sporttevékenységek lelki egészséget, egészséges személyiségfejlődést és tanulási eredményességet elős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egítő hatásai</w:t>
      </w:r>
    </w:p>
    <w:p w14:paraId="6F498C12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Lelki egészség (a stressz- és konfliktus-kezelés, problémamegoldás fejlesztése, valamint az agresszió, bántalmazás és a szenvedélybeteg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ségek elsődleges megelőzése)</w:t>
      </w:r>
    </w:p>
    <w:p w14:paraId="738F7244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Önismeret, önértékelés, a másikat tiszteletben tartó kommunikáció módjai, ennek szerepe a má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sik önértékelésének segítésében</w:t>
      </w:r>
    </w:p>
    <w:p w14:paraId="611F91EA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érett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, autonóm személyiség jellemzői</w:t>
      </w:r>
    </w:p>
    <w:p w14:paraId="132D978D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 kapcsolatok (a társas kapcsolati készségek fejlesztése,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családi életre nevelés)</w:t>
      </w:r>
    </w:p>
    <w:p w14:paraId="571BB205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nő szerepei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, a férfi szerepei</w:t>
      </w:r>
    </w:p>
    <w:p w14:paraId="5C8953B0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társadalom élete, a társadalmi együttélés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normái, illem és etika, erkölcs</w:t>
      </w:r>
    </w:p>
    <w:p w14:paraId="1B5C7A08" w14:textId="55A9022E" w:rsidR="00034294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családi élet – kapcsolat a család tag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jai között; közös tevékenységek</w:t>
      </w:r>
    </w:p>
    <w:p w14:paraId="4FC58450" w14:textId="77777777" w:rsidR="00952739" w:rsidRDefault="00952739" w:rsidP="00952739">
      <w:pPr>
        <w:shd w:val="clear" w:color="auto" w:fill="FFFFFF"/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C23862" w14:textId="1C51C583" w:rsidR="00034294" w:rsidRPr="00A977AF" w:rsidRDefault="00034294" w:rsidP="000C6C85">
      <w:pPr>
        <w:pStyle w:val="Cmsor2"/>
        <w:numPr>
          <w:ilvl w:val="1"/>
          <w:numId w:val="19"/>
        </w:numPr>
        <w:spacing w:before="120"/>
        <w:ind w:left="714" w:hanging="357"/>
        <w:jc w:val="both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9" w:name="_Toc179545748"/>
      <w:r w:rsidRPr="00A977AF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lastRenderedPageBreak/>
        <w:t>Betegségek megelőzése</w:t>
      </w:r>
      <w:bookmarkEnd w:id="9"/>
    </w:p>
    <w:p w14:paraId="46F9D946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Megelőzhető fertőző betegségek, a megelőzés elmulasztásának kö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vetkezményei</w:t>
      </w:r>
    </w:p>
    <w:p w14:paraId="7A112BD1" w14:textId="5F1B0E49" w:rsidR="00034294" w:rsidRPr="009F648C" w:rsidRDefault="00A977AF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Megelőzhető nem </w:t>
      </w:r>
      <w:r w:rsidR="00034294"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fert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őző idült (krónikus) betegségek</w:t>
      </w:r>
    </w:p>
    <w:p w14:paraId="7FCAE583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Idü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lt (krónikus) betegek egészsége</w:t>
      </w:r>
    </w:p>
    <w:p w14:paraId="25D3C4B5" w14:textId="77777777" w:rsidR="00034294" w:rsidRPr="009F648C" w:rsidRDefault="00526683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Gerincvédelem, gerinckímélet</w:t>
      </w:r>
    </w:p>
    <w:p w14:paraId="482E1FCE" w14:textId="02C20BCC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Balesetek, balese</w:t>
      </w:r>
      <w:r w:rsid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tmegelőzés, elsősegély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nyújtás</w:t>
      </w:r>
    </w:p>
    <w:p w14:paraId="2C8709B0" w14:textId="1438DBC8" w:rsidR="00034294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szenvedélybetegségek és megelőzésük (dohányzás, alkohol- és drogfogyasztás, játék-szen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vedély, internet- és tv-függés)</w:t>
      </w:r>
    </w:p>
    <w:p w14:paraId="538B7556" w14:textId="0F839059" w:rsidR="00034294" w:rsidRPr="00A977AF" w:rsidRDefault="00034294" w:rsidP="000C6C85">
      <w:pPr>
        <w:pStyle w:val="Cmsor2"/>
        <w:numPr>
          <w:ilvl w:val="1"/>
          <w:numId w:val="19"/>
        </w:numPr>
        <w:jc w:val="both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0" w:name="_Toc179545749"/>
      <w:r w:rsidRPr="00A977AF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A gyermek fejlődése</w:t>
      </w:r>
      <w:bookmarkEnd w:id="10"/>
    </w:p>
    <w:p w14:paraId="28213A43" w14:textId="77777777" w:rsidR="00034294" w:rsidRPr="00A977AF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gyermekáldás, a várandósság alatti hatások a gyermek fejlődésére.</w:t>
      </w:r>
    </w:p>
    <w:p w14:paraId="1DC4E3E6" w14:textId="77777777" w:rsidR="00034294" w:rsidRPr="00A977AF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fejlődését elősegítő viszonyulás a gyermekhez – családban, iskolában.</w:t>
      </w:r>
    </w:p>
    <w:p w14:paraId="166EDFAC" w14:textId="7C7B4A62" w:rsidR="00034294" w:rsidRPr="00A977AF" w:rsidRDefault="00034294" w:rsidP="000C6C85">
      <w:pPr>
        <w:pStyle w:val="Cmsor2"/>
        <w:numPr>
          <w:ilvl w:val="1"/>
          <w:numId w:val="19"/>
        </w:numPr>
        <w:jc w:val="both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1" w:name="_Toc179545750"/>
      <w:r w:rsidRPr="00A977AF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Az egészségügy igénybevétele</w:t>
      </w:r>
      <w:bookmarkEnd w:id="11"/>
    </w:p>
    <w:p w14:paraId="36878906" w14:textId="77777777" w:rsidR="00034294" w:rsidRPr="00A977AF" w:rsidRDefault="00526683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Otthoni betegápolás</w:t>
      </w:r>
    </w:p>
    <w:p w14:paraId="08A08639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skola-egészségügy igénybevétele</w:t>
      </w:r>
    </w:p>
    <w:p w14:paraId="1149E06C" w14:textId="77777777" w:rsidR="00034294" w:rsidRPr="009F648C" w:rsidRDefault="00034294" w:rsidP="000C6C8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648C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ellátórendsz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hu-HU"/>
        </w:rPr>
        <w:t>er többi elemének igénybevétele</w:t>
      </w:r>
    </w:p>
    <w:p w14:paraId="521BF577" w14:textId="26A5FA60" w:rsidR="00DA46AA" w:rsidRPr="00A977AF" w:rsidRDefault="00DA46AA" w:rsidP="00A977AF">
      <w:pPr>
        <w:pStyle w:val="Cmsor1"/>
        <w:numPr>
          <w:ilvl w:val="0"/>
          <w:numId w:val="19"/>
        </w:numPr>
        <w:spacing w:after="120"/>
        <w:ind w:left="714" w:hanging="357"/>
        <w:rPr>
          <w:b/>
          <w:bCs/>
          <w:color w:val="auto"/>
          <w:lang w:eastAsia="hu-HU"/>
        </w:rPr>
      </w:pPr>
      <w:bookmarkStart w:id="12" w:name="_Toc179545751"/>
      <w:r w:rsidRPr="00A977AF">
        <w:rPr>
          <w:b/>
          <w:bCs/>
          <w:color w:val="auto"/>
          <w:lang w:eastAsia="hu-HU"/>
        </w:rPr>
        <w:t xml:space="preserve">A </w:t>
      </w:r>
      <w:r w:rsidR="00302928" w:rsidRPr="00A977AF">
        <w:rPr>
          <w:b/>
          <w:bCs/>
          <w:color w:val="auto"/>
          <w:lang w:eastAsia="hu-HU"/>
        </w:rPr>
        <w:t>teljeskörű egészségfejlesztés megvalósulása</w:t>
      </w:r>
      <w:bookmarkEnd w:id="12"/>
    </w:p>
    <w:p w14:paraId="7C1B4071" w14:textId="197A6CDB" w:rsidR="00DA46AA" w:rsidRPr="00A977AF" w:rsidRDefault="00DA46AA" w:rsidP="00DA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megvalósulása a tanévek során, az intézmény munkatervében megtervezetten történik. Az oktatók és az osztályfőnökök, a diákönkormányzat és más, alkalmanként felálló munkacsoportok a napi munka tervezésekor figyelemmel kísérik a program megvalósulását. A megvalósítás során a folyamatokat tervezzük, nyomon követjük, ellenőrizzük és értékeljük a megfogalmazott módszerek, értékek mentén.</w:t>
      </w:r>
    </w:p>
    <w:p w14:paraId="1B4B5BCB" w14:textId="003531E1" w:rsidR="00DA46AA" w:rsidRDefault="00A977AF" w:rsidP="00A97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</w:t>
      </w:r>
      <w:r w:rsidR="00DA46AA"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körű egészségfejlesztési program megvalósításáért az intézmény minden oktató</w:t>
      </w:r>
      <w:r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DA46AA" w:rsidRPr="00A977AF">
        <w:rPr>
          <w:rFonts w:ascii="Times New Roman" w:eastAsia="Times New Roman" w:hAnsi="Times New Roman" w:cs="Times New Roman"/>
          <w:sz w:val="24"/>
          <w:szCs w:val="24"/>
          <w:lang w:eastAsia="hu-HU"/>
        </w:rPr>
        <w:t>a, dolgozója felelős.</w:t>
      </w:r>
    </w:p>
    <w:p w14:paraId="2BE6DFDE" w14:textId="7599B7E8" w:rsidR="00302928" w:rsidRPr="000104A1" w:rsidRDefault="00302928" w:rsidP="00D90BB4">
      <w:pPr>
        <w:pStyle w:val="Cmsor1"/>
        <w:numPr>
          <w:ilvl w:val="0"/>
          <w:numId w:val="19"/>
        </w:numPr>
        <w:rPr>
          <w:b/>
          <w:bCs/>
          <w:color w:val="auto"/>
          <w:lang w:eastAsia="hu-HU"/>
        </w:rPr>
      </w:pPr>
      <w:bookmarkStart w:id="13" w:name="_Toc179545752"/>
      <w:r w:rsidRPr="000104A1">
        <w:rPr>
          <w:b/>
          <w:bCs/>
          <w:color w:val="auto"/>
          <w:lang w:eastAsia="hu-HU"/>
        </w:rPr>
        <w:t xml:space="preserve">A </w:t>
      </w:r>
      <w:r w:rsidR="00D90BB4" w:rsidRPr="000104A1">
        <w:rPr>
          <w:b/>
          <w:bCs/>
          <w:color w:val="auto"/>
          <w:lang w:eastAsia="hu-HU"/>
        </w:rPr>
        <w:t>program megvalósulásának ellenőrzése, értékelése</w:t>
      </w:r>
      <w:bookmarkEnd w:id="13"/>
    </w:p>
    <w:p w14:paraId="141251BB" w14:textId="0288CE5E" w:rsidR="00D90BB4" w:rsidRPr="000104A1" w:rsidRDefault="00D90BB4" w:rsidP="00A977AF">
      <w:pPr>
        <w:pStyle w:val="Cmsor2"/>
        <w:numPr>
          <w:ilvl w:val="1"/>
          <w:numId w:val="19"/>
        </w:numPr>
        <w:spacing w:before="120"/>
        <w:ind w:left="714" w:hanging="357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4" w:name="_Toc179545753"/>
      <w:r w:rsidRPr="000104A1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Életvitelszerűen megvalósuló tevékenységek</w:t>
      </w:r>
      <w:bookmarkEnd w:id="14"/>
    </w:p>
    <w:p w14:paraId="3B3988AE" w14:textId="5D598D3E" w:rsidR="00D90BB4" w:rsidRPr="000104A1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 intézményi élet során folyamatosan végzett és irányított tevékenységek beépülnek a tanuló magatartásformái sorába. Az oktatók a tanulók közt élve érzékelik a folyamat fejlődését, és megerősítik a helyes viselkedésmintákat.</w:t>
      </w:r>
    </w:p>
    <w:p w14:paraId="32CC1030" w14:textId="5E88CF28" w:rsidR="00D90BB4" w:rsidRPr="000104A1" w:rsidRDefault="00D90BB4" w:rsidP="00A977AF">
      <w:pPr>
        <w:pStyle w:val="Cmsor2"/>
        <w:numPr>
          <w:ilvl w:val="1"/>
          <w:numId w:val="19"/>
        </w:numPr>
        <w:spacing w:before="120"/>
        <w:ind w:left="714" w:hanging="357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5" w:name="_Toc179545754"/>
      <w:r w:rsidRPr="000104A1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Tanórai keretben megvalósuló fejlesztés</w:t>
      </w:r>
      <w:bookmarkEnd w:id="15"/>
    </w:p>
    <w:p w14:paraId="17C8F1D4" w14:textId="3AAAB933" w:rsidR="00D90BB4" w:rsidRPr="000104A1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tananyaghoz kapcsolódóan, a tanmenetekben rögzített elsajátítandó ismeretek mérhetőek. Részei a tanulási folyamatnak. A tananyag számonkérésének folyamatában ellenőrizhető, hogy az életvitelszerűen rögzítendő elemek valóban beépültek-e a tanuló viselkedési kultúrájába.</w:t>
      </w:r>
    </w:p>
    <w:p w14:paraId="12F21AB3" w14:textId="75CA6996" w:rsidR="00D90BB4" w:rsidRPr="000104A1" w:rsidRDefault="00D90BB4" w:rsidP="00A977AF">
      <w:pPr>
        <w:pStyle w:val="Cmsor2"/>
        <w:numPr>
          <w:ilvl w:val="1"/>
          <w:numId w:val="19"/>
        </w:numPr>
        <w:spacing w:before="120"/>
        <w:ind w:left="714" w:hanging="357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6" w:name="_Toc179545755"/>
      <w:r w:rsidRPr="000104A1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Tanórán kívüli tevékenységek során megvalósuló fejlesztés</w:t>
      </w:r>
      <w:bookmarkEnd w:id="16"/>
    </w:p>
    <w:p w14:paraId="0AAE91FF" w14:textId="23865549" w:rsidR="00D90BB4" w:rsidRPr="000104A1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munkaterv szerint megtartott események egyrészt a fejlesztési folyamat előre tervezett elemei, másrészt a hiányosságok észlelését követő korrekció. Célunk, hogy az átadott ismeretek, a megtapasztalt egészségnevelési elemek beépüljenek a tanuló és a családja napi életviteli kultúrájába, annak szerves részévé váljanak</w:t>
      </w:r>
    </w:p>
    <w:p w14:paraId="6623892C" w14:textId="290756F7" w:rsidR="00D90BB4" w:rsidRPr="000104A1" w:rsidRDefault="00D90BB4" w:rsidP="00A977AF">
      <w:pPr>
        <w:pStyle w:val="Cmsor2"/>
        <w:numPr>
          <w:ilvl w:val="1"/>
          <w:numId w:val="19"/>
        </w:numPr>
        <w:spacing w:before="120"/>
        <w:ind w:left="714" w:hanging="357"/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7" w:name="_Toc179545756"/>
      <w:r w:rsidRPr="000104A1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Visszacsatolás</w:t>
      </w:r>
      <w:bookmarkEnd w:id="17"/>
    </w:p>
    <w:p w14:paraId="2E75BDB0" w14:textId="315D68A5" w:rsidR="00D90BB4" w:rsidRPr="000104A1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programok és az egész tanév során elért eredmények reális feltérképezése és értékelése adja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tervezési időszak szakmai alapját. Az elsajátítandó ismeretek fejlődnek, a diákok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tudása elmélyül. Az intézmény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, a munkaközösségek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osztályfőnökök éves</w:t>
      </w:r>
      <w:r w:rsid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munkatervet, programtervet és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foglalkozási tervet készítenek.</w:t>
      </w:r>
    </w:p>
    <w:p w14:paraId="4DDD994E" w14:textId="77777777" w:rsidR="00160C80" w:rsidRPr="000104A1" w:rsidRDefault="00160C80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46325D" w14:textId="10B54051" w:rsidR="00D90BB4" w:rsidRPr="000104A1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fizikai teherbíró képesség mérése során feltérképezhetők az egyes képességek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mutatkozó hiányosságok. A hiányosságok feltárása, a tanulók életmódjának ismerete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kiindulási alapul szolgál az egyéni és a közösségi fejlesztő, felzárkóztató programok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elkészítésében. Célunk az egészségileg hátrányos helyzet megszüntetése, az általános fizikai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teherbíró képesség fokozatos fejlesztése, a szükséges szint elérésére, megtartására.</w:t>
      </w:r>
    </w:p>
    <w:p w14:paraId="3EA0D69F" w14:textId="19CE3222" w:rsidR="00D90BB4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tanulók fizikai képességének mérésére </w:t>
      </w:r>
      <w:r w:rsidR="00160C80" w:rsidRPr="000104A1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testnevelők minden tanévben megszervezik a NETFIT méréseket.</w:t>
      </w:r>
    </w:p>
    <w:p w14:paraId="1AA5A948" w14:textId="1FD7F1D8" w:rsidR="003F1168" w:rsidRPr="000104A1" w:rsidRDefault="003F1168" w:rsidP="000104A1">
      <w:pPr>
        <w:pStyle w:val="Cmsor3"/>
        <w:numPr>
          <w:ilvl w:val="2"/>
          <w:numId w:val="19"/>
        </w:numPr>
        <w:spacing w:before="120"/>
        <w:ind w:left="1077"/>
        <w:rPr>
          <w:rFonts w:eastAsia="Times New Roman"/>
          <w:b/>
          <w:bCs/>
          <w:color w:val="auto"/>
          <w:lang w:eastAsia="hu-HU"/>
        </w:rPr>
      </w:pPr>
      <w:bookmarkStart w:id="18" w:name="_Toc179545757"/>
      <w:r w:rsidRPr="000104A1">
        <w:rPr>
          <w:rFonts w:eastAsia="Calibri"/>
          <w:b/>
          <w:bCs/>
          <w:color w:val="auto"/>
        </w:rPr>
        <w:t>NETFIT mérés</w:t>
      </w:r>
      <w:bookmarkEnd w:id="18"/>
    </w:p>
    <w:p w14:paraId="605BF836" w14:textId="77777777" w:rsidR="003F1168" w:rsidRPr="00AD7CB1" w:rsidRDefault="003F1168" w:rsidP="003F116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D7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testnevelők minden tanévben megszervezik a </w:t>
      </w:r>
      <w:r w:rsidRPr="00AD7CB1">
        <w:rPr>
          <w:rFonts w:ascii="Times New Roman" w:eastAsia="Calibri" w:hAnsi="Times New Roman" w:cs="Times New Roman"/>
          <w:sz w:val="24"/>
          <w:szCs w:val="24"/>
        </w:rPr>
        <w:t>NETFIT méréseket.</w:t>
      </w:r>
    </w:p>
    <w:p w14:paraId="434E0D47" w14:textId="77777777" w:rsidR="003F1168" w:rsidRDefault="003F1168" w:rsidP="003F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ETFIT fittségmérési rendszer 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négy különböző </w:t>
      </w:r>
      <w:r w:rsidRPr="009736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fittségi</w:t>
      </w:r>
      <w:r w:rsidRPr="00A222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profil</w:t>
      </w:r>
      <w:r w:rsidRPr="00A2227D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különböztet meg,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profilokhoz különböző fittségi tesztek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tartoznak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A67732A" w14:textId="77777777" w:rsidR="003F1168" w:rsidRPr="00A2227D" w:rsidRDefault="003F1168" w:rsidP="00D128D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222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Testösszetétel és tápláltsági profil:</w:t>
      </w:r>
    </w:p>
    <w:p w14:paraId="0DB9CD3B" w14:textId="77777777" w:rsidR="003F1168" w:rsidRDefault="003F1168" w:rsidP="003F11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Testtömeg mérése – testtömeg-index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(BMI)</w:t>
      </w:r>
    </w:p>
    <w:p w14:paraId="2C03020A" w14:textId="77777777" w:rsidR="003F1168" w:rsidRDefault="003F1168" w:rsidP="003F11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Testmagasság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mérése</w:t>
      </w:r>
    </w:p>
    <w:p w14:paraId="0A71F68E" w14:textId="77777777" w:rsidR="003F1168" w:rsidRDefault="003F1168" w:rsidP="003F116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Testzsírszázalék-mérése –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testzsírszázalék</w:t>
      </w:r>
    </w:p>
    <w:p w14:paraId="510C4C8C" w14:textId="77777777" w:rsidR="003F1168" w:rsidRPr="00A2227D" w:rsidRDefault="003F1168" w:rsidP="00D128D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222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Aerob fittségi (állóképességi) </w:t>
      </w:r>
      <w:r w:rsidRPr="009736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profil:</w:t>
      </w:r>
    </w:p>
    <w:p w14:paraId="5FE18215" w14:textId="75F8B232" w:rsidR="003F1168" w:rsidRDefault="003F1168" w:rsidP="00D12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Állóképességi ingafu</w:t>
      </w:r>
      <w:r w:rsidR="00D128DF">
        <w:rPr>
          <w:rFonts w:ascii="Times New Roman" w:eastAsia="Times New Roman" w:hAnsi="Times New Roman" w:cs="Times New Roman"/>
          <w:sz w:val="24"/>
          <w:szCs w:val="24"/>
          <w:lang w:eastAsia="hu-HU"/>
        </w:rPr>
        <w:t>tás teszt (20 méter vagy 15 méter)</w:t>
      </w:r>
    </w:p>
    <w:p w14:paraId="1267270E" w14:textId="77777777" w:rsidR="003F1168" w:rsidRPr="00A2227D" w:rsidRDefault="003F1168" w:rsidP="00D128D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222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Vázizomzat </w:t>
      </w:r>
      <w:r w:rsidRPr="009736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fitt</w:t>
      </w:r>
      <w:r w:rsidRPr="00A2227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ségi </w:t>
      </w:r>
      <w:r w:rsidRPr="009736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profil:</w:t>
      </w:r>
    </w:p>
    <w:p w14:paraId="1A51F624" w14:textId="77777777" w:rsidR="003F1168" w:rsidRDefault="003F1168" w:rsidP="00D128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Ütemezett hasizom teszt – hasizomzat ereje és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erő-állóképessége</w:t>
      </w:r>
    </w:p>
    <w:p w14:paraId="555C8371" w14:textId="0126888C" w:rsidR="003F1168" w:rsidRDefault="003F1168" w:rsidP="00D128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Törzsemelés teszt –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törzsfeszítő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izmok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ereje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nyújthatósága</w:t>
      </w:r>
    </w:p>
    <w:p w14:paraId="592B6103" w14:textId="54C1DFD9" w:rsidR="003F1168" w:rsidRDefault="003F1168" w:rsidP="00D128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Ütemezett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fekvőtámasz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felsőtest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izomereje</w:t>
      </w:r>
    </w:p>
    <w:p w14:paraId="70359D8F" w14:textId="06635FA3" w:rsidR="003F1168" w:rsidRDefault="003F1168" w:rsidP="00D128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Kézi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szorítóerő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mérése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kéz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szorító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ereje</w:t>
      </w:r>
    </w:p>
    <w:p w14:paraId="53EA5F40" w14:textId="13F8B9D5" w:rsidR="003F1168" w:rsidRDefault="003F1168" w:rsidP="00D128D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Helyből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távolugrás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alsó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végtag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robbanékony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ereje</w:t>
      </w:r>
    </w:p>
    <w:p w14:paraId="123EF260" w14:textId="47FDE444" w:rsidR="003F1168" w:rsidRPr="00A2227D" w:rsidRDefault="003F1168" w:rsidP="00D128D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Hajlékonysági</w:t>
      </w:r>
      <w:r w:rsidR="0067606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profil:</w:t>
      </w:r>
    </w:p>
    <w:p w14:paraId="13E516AF" w14:textId="3D8C7459" w:rsidR="003F1168" w:rsidRDefault="003F1168" w:rsidP="00D128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Hajlékonysági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térdhajlítóizmok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nyújthatósága,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csípőízületi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mozgásterjedelem</w:t>
      </w:r>
    </w:p>
    <w:p w14:paraId="690188F4" w14:textId="77777777" w:rsidR="003F1168" w:rsidRDefault="003F1168" w:rsidP="00D128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NETFIT 4 fittségi profilban 9 mérés segítségével jellemzi a tanulók állóképességét, erejét,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hajlékonysá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gát és testösszetételét. A mérések eredményei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ttől függően két, illetve három zónába kerülhetnek: egészségzónába, fejlesztési zónába, fokozott fejlesztési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zónába.</w:t>
      </w:r>
    </w:p>
    <w:p w14:paraId="60E88222" w14:textId="505861CF" w:rsidR="003F1168" w:rsidRDefault="003F1168" w:rsidP="00D128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NETFIT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®, a fizikai fittségi állapotot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hez és életkorhoz igazodó külső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kritériumérté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kekhez,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úgy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nevezett egészségsztenderdekhez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viszonyítj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Az egészségsztenderdek olyan teljesítményminimum értékeket jelentenek, amelyeket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túlt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eljesítve a tanuló hosszú távon valószínűbben lesz védett az ülő életmóddal, fizikai inaktivitással összefüggő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megb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etegedések rizikófaktoraival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szemben.</w:t>
      </w:r>
    </w:p>
    <w:p w14:paraId="5A65BEEF" w14:textId="14739CA8" w:rsidR="003F1168" w:rsidRDefault="003F1168" w:rsidP="00D128D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NETFIT®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következő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tesztelési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ehetőségeket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biztosítja:</w:t>
      </w:r>
    </w:p>
    <w:p w14:paraId="0E15BCFC" w14:textId="78B12C33" w:rsidR="003F1168" w:rsidRPr="0097365C" w:rsidRDefault="003F1168" w:rsidP="00952739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kötelező,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szintű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fittségi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tesztelés,</w:t>
      </w:r>
    </w:p>
    <w:p w14:paraId="72FFCDA9" w14:textId="67CE69B6" w:rsidR="003F1168" w:rsidRPr="0097365C" w:rsidRDefault="003F1168" w:rsidP="00952739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öntesztelés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önértékelés,</w:t>
      </w:r>
    </w:p>
    <w:p w14:paraId="5A81BC7C" w14:textId="74BA5AC2" w:rsidR="003F1168" w:rsidRPr="0097365C" w:rsidRDefault="003F1168" w:rsidP="00952739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tesztelés,</w:t>
      </w:r>
    </w:p>
    <w:p w14:paraId="3E28D70F" w14:textId="1B8215CD" w:rsidR="003F1168" w:rsidRPr="0097365C" w:rsidRDefault="003F1168" w:rsidP="00952739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legjobb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teljesítményt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célzó</w:t>
      </w:r>
      <w:r w:rsidR="00676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tesztelés.</w:t>
      </w:r>
    </w:p>
    <w:p w14:paraId="3FCF3783" w14:textId="77777777" w:rsidR="003F1168" w:rsidRDefault="003F1168" w:rsidP="003F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9166FF" w14:textId="77777777" w:rsidR="003F1168" w:rsidRPr="0097365C" w:rsidRDefault="003F1168" w:rsidP="003F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fitts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éghez, fittségi állapot fejlesztéséhez kapcsolódó ismeretek, a tesztek pontos végrehajtási módjainak ismerete, a hibák felismerése, a saját eredmények értelmezése az öntesztelés és önértékelés módja, az önálló edzésprogramok tervei, a társaknak nyújtott 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me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gfelelő segítség mind-mind képezhetik a szummatív értékelés alapját</w:t>
      </w:r>
      <w:r w:rsidRPr="00FD14FA">
        <w:rPr>
          <w:rFonts w:ascii="Times New Roman" w:eastAsia="Times New Roman" w:hAnsi="Times New Roman" w:cs="Times New Roman"/>
          <w:sz w:val="24"/>
          <w:szCs w:val="24"/>
          <w:lang w:eastAsia="hu-HU"/>
        </w:rPr>
        <w:t>, beszámíthatók a féléves és év végi értékelésbe</w:t>
      </w:r>
      <w:r w:rsidRPr="0097365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D14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Intézményünkben motiváló célzattal, a befektetett energia, a fejlődés elismeréseként élünk az értékelés lehetőségével.</w:t>
      </w:r>
    </w:p>
    <w:p w14:paraId="71EA48DC" w14:textId="43FA115D" w:rsidR="003F1168" w:rsidRDefault="003F1168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03FA57" w14:textId="70F08E1F" w:rsidR="0088247B" w:rsidRPr="00952739" w:rsidRDefault="0088247B" w:rsidP="0088247B">
      <w:pPr>
        <w:pStyle w:val="Cmsor2"/>
        <w:numPr>
          <w:ilvl w:val="1"/>
          <w:numId w:val="19"/>
        </w:numPr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</w:pPr>
      <w:bookmarkStart w:id="19" w:name="_Toc179545758"/>
      <w:r w:rsidRPr="00952739">
        <w:rPr>
          <w:rFonts w:eastAsia="Times New Roman"/>
          <w:b/>
          <w:bCs/>
          <w:color w:val="auto"/>
          <w:bdr w:val="none" w:sz="0" w:space="0" w:color="auto" w:frame="1"/>
          <w:lang w:eastAsia="hu-HU"/>
        </w:rPr>
        <w:t>Értékelés</w:t>
      </w:r>
      <w:bookmarkEnd w:id="19"/>
    </w:p>
    <w:p w14:paraId="6B78F6EC" w14:textId="77777777" w:rsidR="003F1168" w:rsidRPr="00D90BB4" w:rsidRDefault="003F1168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D8B1D" w14:textId="6443D84F" w:rsidR="00D90BB4" w:rsidRPr="00D90BB4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El kell érni, hogy az általános fizikai teherbíró képesség fejlődésének folyamatos nyomon</w:t>
      </w:r>
      <w:r w:rsidR="00160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követése motivációs tényezőként hasson a tanulókra, és az iskolából kikerülve életvitelükben</w:t>
      </w:r>
      <w:r w:rsidR="00160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 kapjon a rendszeres fizikai aktivitás.</w:t>
      </w:r>
    </w:p>
    <w:p w14:paraId="555FB621" w14:textId="35A35388" w:rsidR="00DA46AA" w:rsidRPr="00893356" w:rsidRDefault="00D90BB4" w:rsidP="00D9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Nagy feladat hárul az iskolára a felnövekvő nemzedék egészséges életmódra nevelésében. A</w:t>
      </w:r>
      <w:r w:rsidR="00160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tantárgyak, illetve műveltségi területek tanulmányozása során releváns ismereteket</w:t>
      </w:r>
      <w:r w:rsidR="00160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kell nyújtani a betegségek, balesetek, drogok elkerülésére, az egészség megőrzésére. Az</w:t>
      </w:r>
      <w:r w:rsidR="003F11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személyi és tárgyi feltételrendszere segítse a pozitív beállítódások, magatartások és</w:t>
      </w:r>
      <w:r w:rsidR="003F11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BB4">
        <w:rPr>
          <w:rFonts w:ascii="Times New Roman" w:eastAsia="Times New Roman" w:hAnsi="Times New Roman" w:cs="Times New Roman"/>
          <w:sz w:val="24"/>
          <w:szCs w:val="24"/>
          <w:lang w:eastAsia="hu-HU"/>
        </w:rPr>
        <w:t>szokások kialakulását, melyek az egészség megőrzését és fejlesztését szolgálják.</w:t>
      </w:r>
    </w:p>
    <w:p w14:paraId="02CFC3AD" w14:textId="77777777" w:rsidR="003F1168" w:rsidRDefault="003F1168" w:rsidP="002706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1FBFF0" w14:textId="06048B1F" w:rsidR="00893356" w:rsidRPr="00893356" w:rsidRDefault="00893356" w:rsidP="002706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teljeskörű iskolai egészségfejlesztés </w:t>
      </w:r>
      <w:r w:rsid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területeken jelentkező hatások révén eredményezi a jobb egészséget:</w:t>
      </w:r>
    </w:p>
    <w:p w14:paraId="461360AF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tanulási eredményesség javítása;</w:t>
      </w:r>
    </w:p>
    <w:p w14:paraId="7070F535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iskolai lemorzsolódás csökkenése;</w:t>
      </w:r>
    </w:p>
    <w:p w14:paraId="387BF814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befogadás és esélyegyenlőség elősegítése;</w:t>
      </w:r>
    </w:p>
    <w:p w14:paraId="06E8DAA1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dohányzás, az alkoholfogyasztás, a kábítószer-fogyasztás és egyéb szenvedélyek elsődleges megelőzése;</w:t>
      </w:r>
    </w:p>
    <w:p w14:paraId="2E181148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bűnmegelőzés;</w:t>
      </w:r>
    </w:p>
    <w:p w14:paraId="6C5BB2DF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 kapcsolatok javulása a kortársakkal, szülőkkel, pedagógusokkal; </w:t>
      </w:r>
    </w:p>
    <w:p w14:paraId="14EA0C4D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önismeret és önbizalom javulása;</w:t>
      </w:r>
    </w:p>
    <w:p w14:paraId="71E6A00A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alkalmazkodókészség, a stresszkezelés, a problémamegoldás javulása;</w:t>
      </w:r>
    </w:p>
    <w:p w14:paraId="37969712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érett, autonóm személyiség kialakulása;</w:t>
      </w:r>
    </w:p>
    <w:p w14:paraId="272E55B2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krónikus, nem fertőző népbetegedések (lelki betegségek, szív-érrendszeri, mozgásszervi és daganatos betegségek, cukorbetegség) elsődleges megelőzése;</w:t>
      </w:r>
    </w:p>
    <w:p w14:paraId="379A646F" w14:textId="77777777" w:rsidR="00893356" w:rsidRPr="00C45CFF" w:rsidRDefault="00893356" w:rsidP="00C45CFF">
      <w:pPr>
        <w:pStyle w:val="Listaszerbekezds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CF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tőke növelése.</w:t>
      </w:r>
    </w:p>
    <w:p w14:paraId="390BB6D7" w14:textId="264DF13D" w:rsidR="00A93DDB" w:rsidRDefault="00A93DDB" w:rsidP="008F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7218A5" w14:textId="65E1B8FA" w:rsidR="00A93DDB" w:rsidRDefault="00A93DDB" w:rsidP="002706E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 alapján a teljes</w:t>
      </w:r>
      <w:r w:rsidR="00AD7C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93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körű iskolai egészségfejlesztés hatékony megvalósítása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iskola</w:t>
      </w:r>
      <w:r w:rsidR="00AD7CB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pedagógiai cél, hanem népegészségügyi és össztársadalmi cél is.</w:t>
      </w:r>
    </w:p>
    <w:p w14:paraId="268DF5DA" w14:textId="498E5011" w:rsidR="00103DC0" w:rsidRPr="00952739" w:rsidRDefault="0088247B" w:rsidP="00103DC0">
      <w:pPr>
        <w:pStyle w:val="Cmsor1"/>
        <w:numPr>
          <w:ilvl w:val="0"/>
          <w:numId w:val="19"/>
        </w:numPr>
        <w:rPr>
          <w:rFonts w:ascii="Times New Roman" w:hAnsi="Times New Roman" w:cs="Times New Roman"/>
          <w:b/>
          <w:bCs/>
          <w:color w:val="auto"/>
          <w:lang w:eastAsia="hu-HU"/>
        </w:rPr>
      </w:pPr>
      <w:bookmarkStart w:id="20" w:name="_Toc179545759"/>
      <w:r w:rsidRPr="00952739">
        <w:rPr>
          <w:rFonts w:ascii="Times New Roman" w:hAnsi="Times New Roman" w:cs="Times New Roman"/>
          <w:b/>
          <w:bCs/>
          <w:color w:val="auto"/>
          <w:lang w:eastAsia="hu-HU"/>
        </w:rPr>
        <w:t>K</w:t>
      </w:r>
      <w:r w:rsidR="00FF4491" w:rsidRPr="00952739">
        <w:rPr>
          <w:rFonts w:ascii="Times New Roman" w:hAnsi="Times New Roman" w:cs="Times New Roman"/>
          <w:b/>
          <w:bCs/>
          <w:color w:val="auto"/>
          <w:lang w:eastAsia="hu-HU"/>
        </w:rPr>
        <w:t>omplex intézményi mozgásprogram</w:t>
      </w:r>
      <w:bookmarkEnd w:id="20"/>
    </w:p>
    <w:p w14:paraId="073180C8" w14:textId="4736462D" w:rsidR="00103DC0" w:rsidRPr="00480ED2" w:rsidRDefault="0088247B" w:rsidP="00F42D1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A komplex intézményi mozgásprogram adott tanévre aktualizált feladatterve az éves munkaterv melléklete.</w:t>
      </w:r>
    </w:p>
    <w:p w14:paraId="16CC4FEA" w14:textId="63A882AC" w:rsidR="00103DC0" w:rsidRPr="00480ED2" w:rsidRDefault="0088247B" w:rsidP="00480ED2">
      <w:pPr>
        <w:pStyle w:val="Listaszerbekezds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Az intézmény tanulói rendszeresen részt vesznek a település és a különféle szervezetek által meghirdetett sport- és egészségnapokon.</w:t>
      </w:r>
    </w:p>
    <w:p w14:paraId="340F08B1" w14:textId="10BD739C" w:rsidR="00103DC0" w:rsidRPr="003D503F" w:rsidRDefault="0088247B" w:rsidP="00480ED2">
      <w:pPr>
        <w:pStyle w:val="Listaszerbekezds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 xml:space="preserve">Az alternatív és szabadidős mozgásrendszerek keretében a floorball, </w:t>
      </w:r>
      <w:r w:rsidR="00480ED2" w:rsidRPr="003D503F">
        <w:rPr>
          <w:rFonts w:ascii="Times New Roman" w:hAnsi="Times New Roman" w:cs="Times New Roman"/>
          <w:sz w:val="24"/>
          <w:szCs w:val="24"/>
        </w:rPr>
        <w:t xml:space="preserve">futsal, </w:t>
      </w:r>
      <w:r w:rsidR="00103DC0" w:rsidRPr="003D503F">
        <w:rPr>
          <w:rFonts w:ascii="Times New Roman" w:hAnsi="Times New Roman" w:cs="Times New Roman"/>
          <w:sz w:val="24"/>
          <w:szCs w:val="24"/>
        </w:rPr>
        <w:t>röplabda</w:t>
      </w:r>
      <w:r w:rsidRPr="003D503F">
        <w:rPr>
          <w:rFonts w:ascii="Times New Roman" w:hAnsi="Times New Roman" w:cs="Times New Roman"/>
          <w:sz w:val="24"/>
          <w:szCs w:val="24"/>
        </w:rPr>
        <w:t>, tollaslabda, streetball sportágakat beépítettük az óratervi órakeretbe.</w:t>
      </w:r>
    </w:p>
    <w:p w14:paraId="1E7BECAD" w14:textId="3A82E570" w:rsidR="00103DC0" w:rsidRPr="00480ED2" w:rsidRDefault="0088247B" w:rsidP="00480ED2">
      <w:pPr>
        <w:pStyle w:val="Listaszerbekezds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03F">
        <w:rPr>
          <w:rFonts w:ascii="Times New Roman" w:hAnsi="Times New Roman" w:cs="Times New Roman"/>
          <w:sz w:val="24"/>
          <w:szCs w:val="24"/>
        </w:rPr>
        <w:t xml:space="preserve">A kosárlabda, floorball, </w:t>
      </w:r>
      <w:r w:rsidR="00480ED2" w:rsidRPr="003D503F">
        <w:rPr>
          <w:rFonts w:ascii="Times New Roman" w:hAnsi="Times New Roman" w:cs="Times New Roman"/>
          <w:sz w:val="24"/>
          <w:szCs w:val="24"/>
        </w:rPr>
        <w:t xml:space="preserve">futsal, </w:t>
      </w:r>
      <w:r w:rsidRPr="003D503F">
        <w:rPr>
          <w:rFonts w:ascii="Times New Roman" w:hAnsi="Times New Roman" w:cs="Times New Roman"/>
          <w:sz w:val="24"/>
          <w:szCs w:val="24"/>
        </w:rPr>
        <w:t>labdarúgás sportága</w:t>
      </w:r>
      <w:r w:rsidR="00480ED2" w:rsidRPr="003D503F">
        <w:rPr>
          <w:rFonts w:ascii="Times New Roman" w:hAnsi="Times New Roman" w:cs="Times New Roman"/>
          <w:sz w:val="24"/>
          <w:szCs w:val="24"/>
        </w:rPr>
        <w:t>kból házibajnokságot</w:t>
      </w:r>
      <w:r w:rsidR="00480ED2">
        <w:rPr>
          <w:rFonts w:ascii="Times New Roman" w:hAnsi="Times New Roman" w:cs="Times New Roman"/>
          <w:sz w:val="24"/>
          <w:szCs w:val="24"/>
        </w:rPr>
        <w:t xml:space="preserve"> szervezünk.</w:t>
      </w:r>
    </w:p>
    <w:p w14:paraId="1963F9AB" w14:textId="5FC9D291" w:rsidR="00103DC0" w:rsidRPr="00480ED2" w:rsidRDefault="0088247B" w:rsidP="00480ED2">
      <w:pPr>
        <w:pStyle w:val="Listaszerbekezds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 xml:space="preserve">Napközben felszerelést biztosítunk a </w:t>
      </w:r>
      <w:r w:rsidR="00480ED2">
        <w:rPr>
          <w:rFonts w:ascii="Times New Roman" w:hAnsi="Times New Roman" w:cs="Times New Roman"/>
          <w:sz w:val="24"/>
          <w:szCs w:val="24"/>
        </w:rPr>
        <w:t>sportolni kívánó diákok számára.</w:t>
      </w:r>
    </w:p>
    <w:p w14:paraId="7BB162B8" w14:textId="2A2DE0CE" w:rsidR="00103DC0" w:rsidRPr="00480ED2" w:rsidRDefault="0088247B" w:rsidP="00480ED2">
      <w:pPr>
        <w:pStyle w:val="Listaszerbekezds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lastRenderedPageBreak/>
        <w:t xml:space="preserve">Az intézményi </w:t>
      </w:r>
      <w:r w:rsidR="00480ED2" w:rsidRPr="003D503F">
        <w:rPr>
          <w:rFonts w:ascii="Times New Roman" w:hAnsi="Times New Roman" w:cs="Times New Roman"/>
          <w:sz w:val="24"/>
          <w:szCs w:val="24"/>
        </w:rPr>
        <w:t>sportegyesületünk</w:t>
      </w:r>
      <w:r w:rsidRPr="00480ED2">
        <w:rPr>
          <w:rFonts w:ascii="Times New Roman" w:hAnsi="Times New Roman" w:cs="Times New Roman"/>
          <w:sz w:val="24"/>
          <w:szCs w:val="24"/>
        </w:rPr>
        <w:t xml:space="preserve"> a </w:t>
      </w:r>
      <w:r w:rsidR="00103DC0" w:rsidRPr="00480ED2">
        <w:rPr>
          <w:rFonts w:ascii="Times New Roman" w:hAnsi="Times New Roman" w:cs="Times New Roman"/>
          <w:sz w:val="24"/>
          <w:szCs w:val="24"/>
        </w:rPr>
        <w:t>kézi</w:t>
      </w:r>
      <w:r w:rsidRPr="00480ED2">
        <w:rPr>
          <w:rFonts w:ascii="Times New Roman" w:hAnsi="Times New Roman" w:cs="Times New Roman"/>
          <w:sz w:val="24"/>
          <w:szCs w:val="24"/>
        </w:rPr>
        <w:t xml:space="preserve">labda és </w:t>
      </w:r>
      <w:r w:rsidR="00103DC0" w:rsidRPr="00480ED2">
        <w:rPr>
          <w:rFonts w:ascii="Times New Roman" w:hAnsi="Times New Roman" w:cs="Times New Roman"/>
          <w:sz w:val="24"/>
          <w:szCs w:val="24"/>
        </w:rPr>
        <w:t>természetjárás</w:t>
      </w:r>
      <w:r w:rsidRPr="00480ED2">
        <w:rPr>
          <w:rFonts w:ascii="Times New Roman" w:hAnsi="Times New Roman" w:cs="Times New Roman"/>
          <w:sz w:val="24"/>
          <w:szCs w:val="24"/>
        </w:rPr>
        <w:t xml:space="preserve"> szakágakkal rendelkezik.</w:t>
      </w:r>
    </w:p>
    <w:p w14:paraId="1AED7304" w14:textId="44699912" w:rsidR="00103DC0" w:rsidRPr="00480ED2" w:rsidRDefault="0088247B" w:rsidP="00480ED2">
      <w:pPr>
        <w:pStyle w:val="Listaszerbekezds"/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Az évszak sajátosságainak megfelelően a következő mozgásos tevékenységeket végezzük:</w:t>
      </w:r>
    </w:p>
    <w:p w14:paraId="06CFA0C7" w14:textId="486662E9" w:rsidR="00103DC0" w:rsidRPr="00480ED2" w:rsidRDefault="0088247B" w:rsidP="00480ED2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ősszel: atlétika, futás</w:t>
      </w:r>
    </w:p>
    <w:p w14:paraId="5EF83A76" w14:textId="39FF5610" w:rsidR="00103DC0" w:rsidRPr="00480ED2" w:rsidRDefault="0088247B" w:rsidP="00480ED2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télen:</w:t>
      </w:r>
      <w:r w:rsidR="00103DC0" w:rsidRPr="00480ED2">
        <w:rPr>
          <w:rFonts w:ascii="Times New Roman" w:hAnsi="Times New Roman" w:cs="Times New Roman"/>
          <w:sz w:val="24"/>
          <w:szCs w:val="24"/>
        </w:rPr>
        <w:t xml:space="preserve"> </w:t>
      </w:r>
      <w:r w:rsidRPr="00480ED2">
        <w:rPr>
          <w:rFonts w:ascii="Times New Roman" w:hAnsi="Times New Roman" w:cs="Times New Roman"/>
          <w:sz w:val="24"/>
          <w:szCs w:val="24"/>
        </w:rPr>
        <w:t>korcsolya</w:t>
      </w:r>
      <w:r w:rsidR="00480ED2">
        <w:rPr>
          <w:rFonts w:ascii="Times New Roman" w:hAnsi="Times New Roman" w:cs="Times New Roman"/>
          <w:sz w:val="24"/>
          <w:szCs w:val="24"/>
        </w:rPr>
        <w:t>, síelés</w:t>
      </w:r>
    </w:p>
    <w:p w14:paraId="3243298C" w14:textId="2AD69E47" w:rsidR="00103DC0" w:rsidRPr="006A50AA" w:rsidRDefault="0088247B" w:rsidP="00480ED2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0ED2">
        <w:rPr>
          <w:rFonts w:ascii="Times New Roman" w:hAnsi="Times New Roman" w:cs="Times New Roman"/>
          <w:sz w:val="24"/>
          <w:szCs w:val="24"/>
        </w:rPr>
        <w:t>tavasszal:</w:t>
      </w:r>
      <w:r w:rsidR="00103DC0" w:rsidRPr="00480ED2">
        <w:rPr>
          <w:rFonts w:ascii="Times New Roman" w:hAnsi="Times New Roman" w:cs="Times New Roman"/>
          <w:sz w:val="24"/>
          <w:szCs w:val="24"/>
        </w:rPr>
        <w:t xml:space="preserve"> </w:t>
      </w:r>
      <w:r w:rsidRPr="00480ED2">
        <w:rPr>
          <w:rFonts w:ascii="Times New Roman" w:hAnsi="Times New Roman" w:cs="Times New Roman"/>
          <w:sz w:val="24"/>
          <w:szCs w:val="24"/>
        </w:rPr>
        <w:t>túrázás</w:t>
      </w:r>
    </w:p>
    <w:p w14:paraId="382EA427" w14:textId="388152BF" w:rsidR="006A50AA" w:rsidRPr="00480ED2" w:rsidRDefault="0088247B" w:rsidP="00480ED2">
      <w:pPr>
        <w:pStyle w:val="Listaszerbekezds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A tanulmányi kirándulások keretében szervezünk kerékpártúrákat és gyalogtúrákat.</w:t>
      </w:r>
    </w:p>
    <w:p w14:paraId="3A7A7410" w14:textId="57418703" w:rsidR="006A50AA" w:rsidRPr="00480ED2" w:rsidRDefault="0088247B" w:rsidP="00480ED2">
      <w:pPr>
        <w:pStyle w:val="Listaszerbekezds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A tanulók fizikai állapotának mérését minden évben elvégezzük.</w:t>
      </w:r>
    </w:p>
    <w:p w14:paraId="71B7DCF5" w14:textId="1F970245" w:rsidR="00A2227D" w:rsidRPr="00103DC0" w:rsidRDefault="0088247B" w:rsidP="00F42D1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D2">
        <w:rPr>
          <w:rFonts w:ascii="Times New Roman" w:hAnsi="Times New Roman" w:cs="Times New Roman"/>
          <w:sz w:val="24"/>
          <w:szCs w:val="24"/>
        </w:rPr>
        <w:t>Ezeknek a méréseknek a tapasztalatait felhasználjuk a testnevelési órák fizikai képességfejlesztésének megtervezésénél, a</w:t>
      </w:r>
      <w:r w:rsidR="00480ED2">
        <w:rPr>
          <w:rFonts w:ascii="Times New Roman" w:hAnsi="Times New Roman" w:cs="Times New Roman"/>
          <w:sz w:val="24"/>
          <w:szCs w:val="24"/>
        </w:rPr>
        <w:t xml:space="preserve"> sportköri foglalkozásokon</w:t>
      </w:r>
      <w:r w:rsidRPr="00480ED2">
        <w:rPr>
          <w:rFonts w:ascii="Times New Roman" w:hAnsi="Times New Roman" w:cs="Times New Roman"/>
          <w:sz w:val="24"/>
          <w:szCs w:val="24"/>
        </w:rPr>
        <w:t>.</w:t>
      </w:r>
    </w:p>
    <w:p w14:paraId="4949496F" w14:textId="77777777" w:rsidR="00106D91" w:rsidRPr="004F772A" w:rsidRDefault="00106D91" w:rsidP="004F772A">
      <w:pPr>
        <w:pStyle w:val="Cmsor1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lang w:eastAsia="hu-HU"/>
        </w:rPr>
      </w:pPr>
      <w:bookmarkStart w:id="21" w:name="_Toc496869629"/>
      <w:bookmarkStart w:id="22" w:name="_Toc53501015"/>
      <w:bookmarkStart w:id="23" w:name="_Toc179545760"/>
      <w:r w:rsidRPr="004F772A">
        <w:rPr>
          <w:rFonts w:ascii="Times New Roman" w:hAnsi="Times New Roman" w:cs="Times New Roman"/>
          <w:b/>
          <w:bCs/>
          <w:color w:val="auto"/>
          <w:lang w:eastAsia="hu-HU"/>
        </w:rPr>
        <w:t>Az elsősegély-nyújtási alapismeretek elsajátítás</w:t>
      </w:r>
      <w:bookmarkEnd w:id="21"/>
      <w:r w:rsidRPr="004F772A">
        <w:rPr>
          <w:rFonts w:ascii="Times New Roman" w:hAnsi="Times New Roman" w:cs="Times New Roman"/>
          <w:b/>
          <w:bCs/>
          <w:color w:val="auto"/>
          <w:lang w:eastAsia="hu-HU"/>
        </w:rPr>
        <w:t>ával kapcsolatos terv</w:t>
      </w:r>
      <w:bookmarkEnd w:id="22"/>
      <w:bookmarkEnd w:id="23"/>
    </w:p>
    <w:p w14:paraId="71CE77DC" w14:textId="77777777" w:rsidR="00106D91" w:rsidRPr="00106D91" w:rsidRDefault="00106D91" w:rsidP="00106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elsősegély-nyújtási alapismeretek elsajátítása a közismereti és szakmai órákon (közösségi nevelés, biológia, kémia és testnevelés óra), valamint tanítási órákon kívül valósul meg.</w:t>
      </w:r>
    </w:p>
    <w:p w14:paraId="5B5814BD" w14:textId="77777777" w:rsidR="00106D91" w:rsidRPr="00106D91" w:rsidRDefault="00106D91" w:rsidP="007E742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iskolai elsősegélynyújtás oktatásának legfőbb célja, hogy a tanulók</w:t>
      </w:r>
    </w:p>
    <w:p w14:paraId="5D207DC3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meg az elsősegélynyújtás fogalmát,</w:t>
      </w:r>
    </w:p>
    <w:p w14:paraId="42857948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meg az élettannal, anatómiával kapcsolatos legfontosabb alapfogalmakat,</w:t>
      </w:r>
    </w:p>
    <w:p w14:paraId="158A9806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fel a vészhelyzeteket,</w:t>
      </w:r>
    </w:p>
    <w:p w14:paraId="00F6E1FE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tudják a leggyakrabban előforduló sérülések élettani hátterét, várható következményeit,</w:t>
      </w:r>
    </w:p>
    <w:p w14:paraId="1A488F83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sajátítsák el a legalapvetőbb elsősegély-nyújtási módokat,</w:t>
      </w:r>
    </w:p>
    <w:p w14:paraId="6CB65DF2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ismerkedjenek meg a mentőszolgálat felépítését és működését,</w:t>
      </w:r>
    </w:p>
    <w:p w14:paraId="2B3EEB96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sajátítsák el, mikor és hogyan kell mentőt hívni.</w:t>
      </w:r>
    </w:p>
    <w:p w14:paraId="7252554A" w14:textId="77777777" w:rsidR="00106D91" w:rsidRPr="00106D91" w:rsidRDefault="00106D91" w:rsidP="00106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elsősegély-nyújtási alapismeretek elsajátításával kapcsolatos kiemelt feladatok:</w:t>
      </w:r>
    </w:p>
    <w:p w14:paraId="5B9EEF64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rendelkezzenek korszerű ismeretekkel és az azok gyakorlásához szü</w:t>
      </w:r>
      <w:bookmarkStart w:id="24" w:name="_GoBack"/>
      <w:bookmarkEnd w:id="24"/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kséges készségekkel és jártasságokkal;</w:t>
      </w:r>
    </w:p>
    <w:p w14:paraId="7B52C4BD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tanulóknak bemutatjuk és gyakoroltatjuk velük az elsősegélynyújtás alapismereteit;</w:t>
      </w:r>
    </w:p>
    <w:p w14:paraId="315278B4" w14:textId="77777777" w:rsidR="00106D91" w:rsidRPr="00106D91" w:rsidRDefault="00106D91" w:rsidP="00106D91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az életkoruknak megfelelő szinten – a tanórai és a tanórán kívüli (egyéb) foglalkozások keretében – foglalkoznak az elsősegélynyújtással kapcsolatos legfontosabb alapismeretekkel.</w:t>
      </w:r>
    </w:p>
    <w:p w14:paraId="031E2BCE" w14:textId="77777777" w:rsidR="00106D91" w:rsidRPr="00106D91" w:rsidRDefault="00106D91" w:rsidP="00106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elsősegély-nyújtási alapismeretek elsajátításával kapcsolatos feladatok megvalósításának elősegítése érdekében</w:t>
      </w:r>
    </w:p>
    <w:p w14:paraId="37832360" w14:textId="77777777" w:rsidR="00106D91" w:rsidRPr="00106D91" w:rsidRDefault="00106D91" w:rsidP="007E742E">
      <w:pPr>
        <w:numPr>
          <w:ilvl w:val="1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kapcsolatot tart az Országos Mentőszolgálattal, Magyar Vöröskereszttel, </w:t>
      </w:r>
    </w:p>
    <w:p w14:paraId="3CF0F3CB" w14:textId="77777777" w:rsidR="00106D91" w:rsidRPr="00106D91" w:rsidRDefault="00106D91" w:rsidP="007E742E">
      <w:pPr>
        <w:numPr>
          <w:ilvl w:val="1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tanulóink bekapcsolódnak az elsősegélynyújtással kapcsolatos iskolán kívüli vetélkedőkbe,</w:t>
      </w:r>
    </w:p>
    <w:p w14:paraId="02C57C08" w14:textId="77777777" w:rsidR="00106D91" w:rsidRPr="00106D91" w:rsidRDefault="00106D91" w:rsidP="007E742E">
      <w:pPr>
        <w:numPr>
          <w:ilvl w:val="1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támogatjuk a pedagógusok részvételét 30 órás, elsősegély-nyújtási ismeretekkel foglalkozó továbbképzésen.</w:t>
      </w:r>
    </w:p>
    <w:p w14:paraId="7ADB42CF" w14:textId="77777777" w:rsidR="00106D91" w:rsidRPr="00106D91" w:rsidRDefault="00106D91" w:rsidP="00106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elsősegély-nyújtási alapismeretek elsajátításának formái:</w:t>
      </w:r>
    </w:p>
    <w:p w14:paraId="489F04CC" w14:textId="77777777" w:rsidR="00106D91" w:rsidRPr="00106D91" w:rsidRDefault="00106D91" w:rsidP="00106D91">
      <w:pPr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tanórán (közösségi nevelés keretein belül, biológia, kémia, fizika, testnevelés, stb. órán), elméleti és gyakorlati ismeretek nyújtása az életkori sajátosságoknak megfelelően,</w:t>
      </w:r>
    </w:p>
    <w:p w14:paraId="1787DADB" w14:textId="77777777" w:rsidR="00106D91" w:rsidRPr="00106D91" w:rsidRDefault="00106D91" w:rsidP="00106D91">
      <w:pPr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6D91">
        <w:rPr>
          <w:rFonts w:ascii="Times New Roman" w:eastAsia="Times New Roman" w:hAnsi="Times New Roman" w:cs="Times New Roman"/>
          <w:sz w:val="24"/>
          <w:szCs w:val="24"/>
          <w:lang w:eastAsia="hu-HU"/>
        </w:rPr>
        <w:t>tanórán kívül (mentőszolgálat meglátogatása, elsősegélynyújtó bemutató) erre alkalmas iskolai rendezvények alkalmával, pl. egészségnap,</w:t>
      </w:r>
    </w:p>
    <w:p w14:paraId="6C8AA8BE" w14:textId="3F3D4DA1" w:rsidR="00931246" w:rsidRDefault="00931246" w:rsidP="007E742E">
      <w:pPr>
        <w:pStyle w:val="Cmsor1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  <w:bookmarkStart w:id="25" w:name="_Toc179545761"/>
      <w:r>
        <w:rPr>
          <w:rFonts w:ascii="Times New Roman" w:hAnsi="Times New Roman" w:cs="Times New Roman"/>
          <w:b/>
          <w:bCs/>
          <w:color w:val="auto"/>
          <w:lang w:eastAsia="hu-HU"/>
        </w:rPr>
        <w:t>Az egészségfejlsztési program tervezése</w:t>
      </w:r>
      <w:r w:rsidR="00317ADC">
        <w:rPr>
          <w:rFonts w:ascii="Times New Roman" w:hAnsi="Times New Roman" w:cs="Times New Roman"/>
          <w:b/>
          <w:bCs/>
          <w:color w:val="auto"/>
          <w:lang w:eastAsia="hu-HU"/>
        </w:rPr>
        <w:t>, megvalósítása</w:t>
      </w:r>
      <w:r w:rsidR="0006628F">
        <w:rPr>
          <w:rFonts w:ascii="Times New Roman" w:hAnsi="Times New Roman" w:cs="Times New Roman"/>
          <w:b/>
          <w:bCs/>
          <w:color w:val="auto"/>
          <w:lang w:eastAsia="hu-HU"/>
        </w:rPr>
        <w:t>, mérése</w:t>
      </w:r>
      <w:bookmarkEnd w:id="25"/>
    </w:p>
    <w:p w14:paraId="44AAFF79" w14:textId="370E4A5E" w:rsidR="00931246" w:rsidRPr="004F772A" w:rsidRDefault="00931246" w:rsidP="004F772A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7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a nevelési és egészségnevelési program tervezése során együttműködik </w:t>
      </w:r>
      <w:r w:rsidR="0006628F" w:rsidRP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>a pa</w:t>
      </w:r>
      <w:r w:rsidRPr="004F772A">
        <w:rPr>
          <w:rFonts w:ascii="Times New Roman" w:eastAsia="Times New Roman" w:hAnsi="Times New Roman" w:cs="Times New Roman"/>
          <w:sz w:val="24"/>
          <w:szCs w:val="24"/>
          <w:lang w:eastAsia="hu-HU"/>
        </w:rPr>
        <w:t>rtneri körébe tartozó kulturális és sportszervezetekkel, egészségügyi, szociális támogató intézményekkel, egyéb szakmai szervezetekkel</w:t>
      </w:r>
      <w:r w:rsidR="0006628F" w:rsidRP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szülőkkel, a tan</w:t>
      </w:r>
      <w:r w:rsid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>ulókkal, a duális partnerekkel.</w:t>
      </w:r>
    </w:p>
    <w:p w14:paraId="699932D2" w14:textId="7F6B473C" w:rsidR="00931246" w:rsidRDefault="00931246" w:rsidP="004F772A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772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a nevelési és egészségnevelési program megvalósítása során együttműködik vele szoros kapcsolatban álló kulturális és sportszervezetekkel, egészségügyi, szociális támogató intézményekkel, egyéb szakmai szervezetekkel</w:t>
      </w:r>
      <w:r w:rsid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F77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628F" w:rsidRP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szülőkkel, a tan</w:t>
      </w:r>
      <w:r w:rsidR="000662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ulókkal, </w:t>
      </w:r>
      <w:r w:rsidRPr="004F772A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a duális partnerekkel.</w:t>
      </w:r>
    </w:p>
    <w:p w14:paraId="54F22686" w14:textId="4FDA17A8" w:rsidR="00931246" w:rsidRPr="0006628F" w:rsidRDefault="0006628F" w:rsidP="004F772A">
      <w:pPr>
        <w:numPr>
          <w:ilvl w:val="1"/>
          <w:numId w:val="13"/>
        </w:numPr>
        <w:tabs>
          <w:tab w:val="clear" w:pos="1440"/>
          <w:tab w:val="num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a MIR kézikönyvben maghatározott módszerrel (kérdőív) méri az iskolai egészségfejlesztési program megvalósítását a szülők, a duális képzőhelyek, az oktatók, a tanulók és egyéb partnerek között.</w:t>
      </w:r>
    </w:p>
    <w:p w14:paraId="71CD1E22" w14:textId="77777777" w:rsidR="00931246" w:rsidRDefault="00931246" w:rsidP="00F42D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A7D19" w14:textId="7CA93DE7" w:rsidR="00CB75E3" w:rsidRPr="00480ED2" w:rsidRDefault="00CB75E3" w:rsidP="00CB75E3">
      <w:pPr>
        <w:pStyle w:val="Cmsor1"/>
        <w:numPr>
          <w:ilvl w:val="0"/>
          <w:numId w:val="19"/>
        </w:numPr>
        <w:rPr>
          <w:rFonts w:ascii="Times New Roman" w:hAnsi="Times New Roman" w:cs="Times New Roman"/>
          <w:b/>
          <w:bCs/>
          <w:color w:val="auto"/>
          <w:lang w:eastAsia="hu-HU"/>
        </w:rPr>
      </w:pPr>
      <w:bookmarkStart w:id="26" w:name="_Toc179545762"/>
      <w:r w:rsidRPr="00480ED2">
        <w:rPr>
          <w:rFonts w:ascii="Times New Roman" w:hAnsi="Times New Roman" w:cs="Times New Roman"/>
          <w:b/>
          <w:bCs/>
          <w:color w:val="auto"/>
          <w:lang w:eastAsia="hu-HU"/>
        </w:rPr>
        <w:t>Záradék</w:t>
      </w:r>
      <w:bookmarkEnd w:id="26"/>
    </w:p>
    <w:p w14:paraId="087C6818" w14:textId="77777777" w:rsidR="00480ED2" w:rsidRDefault="00480ED2" w:rsidP="002706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41314" w14:textId="3B9DF08B" w:rsidR="00020072" w:rsidRPr="00103DC0" w:rsidRDefault="00020072" w:rsidP="002706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DC0">
        <w:rPr>
          <w:rFonts w:ascii="Times New Roman" w:eastAsia="Times New Roman" w:hAnsi="Times New Roman" w:cs="Times New Roman"/>
          <w:sz w:val="24"/>
          <w:szCs w:val="24"/>
        </w:rPr>
        <w:t>A Szerencsi Szakképzési Centrum Tokaji Ferenc Technikum, Szakgimnázium és Gimnázium oktatói testülete a szakmai program részét képez</w:t>
      </w:r>
      <w:r w:rsidR="002706E7" w:rsidRPr="00103DC0">
        <w:rPr>
          <w:rFonts w:ascii="Times New Roman" w:eastAsia="Times New Roman" w:hAnsi="Times New Roman" w:cs="Times New Roman"/>
          <w:sz w:val="24"/>
          <w:szCs w:val="24"/>
        </w:rPr>
        <w:t>ő egészségfejlesztési</w:t>
      </w:r>
      <w:r w:rsidR="00480ED2">
        <w:rPr>
          <w:rFonts w:ascii="Times New Roman" w:eastAsia="Times New Roman" w:hAnsi="Times New Roman" w:cs="Times New Roman"/>
          <w:sz w:val="24"/>
          <w:szCs w:val="24"/>
        </w:rPr>
        <w:t xml:space="preserve"> program módosítását</w:t>
      </w:r>
      <w:r w:rsidRPr="00103DC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480ED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21B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0ED2" w:rsidRPr="00480ED2">
        <w:rPr>
          <w:rFonts w:ascii="Times New Roman" w:eastAsia="Times New Roman" w:hAnsi="Times New Roman" w:cs="Times New Roman"/>
          <w:sz w:val="24"/>
          <w:szCs w:val="24"/>
        </w:rPr>
        <w:t xml:space="preserve">. október </w:t>
      </w:r>
      <w:r w:rsidR="00821B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0ED2" w:rsidRPr="00480E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0ED2">
        <w:rPr>
          <w:rFonts w:ascii="Times New Roman" w:eastAsia="Times New Roman" w:hAnsi="Times New Roman" w:cs="Times New Roman"/>
          <w:sz w:val="24"/>
          <w:szCs w:val="24"/>
        </w:rPr>
        <w:t>i ülésén elfogadta.</w:t>
      </w:r>
    </w:p>
    <w:sectPr w:rsidR="00020072" w:rsidRPr="00103DC0" w:rsidSect="009736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15B7" w14:textId="77777777" w:rsidR="002F0C7B" w:rsidRDefault="002F0C7B" w:rsidP="008F0921">
      <w:pPr>
        <w:spacing w:after="0" w:line="240" w:lineRule="auto"/>
      </w:pPr>
      <w:r>
        <w:separator/>
      </w:r>
    </w:p>
  </w:endnote>
  <w:endnote w:type="continuationSeparator" w:id="0">
    <w:p w14:paraId="0667216C" w14:textId="77777777" w:rsidR="002F0C7B" w:rsidRDefault="002F0C7B" w:rsidP="008F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D968" w14:textId="77777777" w:rsidR="008C3777" w:rsidRPr="00F31205" w:rsidRDefault="008C3777" w:rsidP="00F31205">
    <w:pPr>
      <w:pBdr>
        <w:top w:val="thinThickSmallGap" w:sz="24" w:space="0" w:color="622423"/>
      </w:pBdr>
      <w:tabs>
        <w:tab w:val="right" w:pos="9406"/>
      </w:tabs>
      <w:spacing w:after="0" w:line="240" w:lineRule="auto"/>
      <w:jc w:val="center"/>
      <w:rPr>
        <w:rFonts w:ascii="Cambria" w:eastAsia="Times New Roman" w:hAnsi="Cambria" w:cs="Times New Roman"/>
        <w:sz w:val="24"/>
        <w:szCs w:val="20"/>
        <w:lang w:eastAsia="hu-HU"/>
      </w:rPr>
    </w:pPr>
    <w:r w:rsidRPr="00F31205">
      <w:rPr>
        <w:rFonts w:ascii="Cambria" w:eastAsia="Times New Roman" w:hAnsi="Cambria" w:cs="Times New Roman"/>
        <w:sz w:val="24"/>
        <w:szCs w:val="20"/>
        <w:lang w:eastAsia="hu-HU"/>
      </w:rPr>
      <w:t>Szerencsi Szakképzési Centrum Tokaji Ferenc Technikum, Szakgimnázium és Gimnázium</w:t>
    </w:r>
  </w:p>
  <w:p w14:paraId="3E172F44" w14:textId="77777777" w:rsidR="008C3777" w:rsidRPr="00F31205" w:rsidRDefault="008C3777" w:rsidP="00F31205">
    <w:pPr>
      <w:pBdr>
        <w:top w:val="thinThickSmallGap" w:sz="24" w:space="0" w:color="622423"/>
      </w:pBdr>
      <w:tabs>
        <w:tab w:val="right" w:pos="9406"/>
      </w:tabs>
      <w:spacing w:after="0" w:line="240" w:lineRule="auto"/>
      <w:jc w:val="center"/>
      <w:rPr>
        <w:rFonts w:ascii="Cambria" w:eastAsia="Times New Roman" w:hAnsi="Cambria" w:cs="Times New Roman"/>
        <w:sz w:val="24"/>
        <w:szCs w:val="20"/>
        <w:lang w:eastAsia="hu-HU"/>
      </w:rPr>
    </w:pPr>
    <w:r w:rsidRPr="00F31205">
      <w:rPr>
        <w:rFonts w:ascii="Cambria" w:eastAsia="Times New Roman" w:hAnsi="Cambria" w:cs="Times New Roman"/>
        <w:sz w:val="24"/>
        <w:szCs w:val="20"/>
        <w:lang w:eastAsia="hu-HU"/>
      </w:rPr>
      <w:t>Tokaj, Bajcsy-Zsilinszky Endre út 18-20.</w:t>
    </w:r>
  </w:p>
  <w:p w14:paraId="1A7D1E4B" w14:textId="1629FFF5" w:rsidR="008C3777" w:rsidRPr="00F31205" w:rsidRDefault="008C3777" w:rsidP="00F31205">
    <w:pPr>
      <w:pBdr>
        <w:top w:val="thinThickSmallGap" w:sz="24" w:space="0" w:color="622423"/>
      </w:pBdr>
      <w:tabs>
        <w:tab w:val="right" w:pos="9406"/>
      </w:tabs>
      <w:spacing w:after="0" w:line="240" w:lineRule="auto"/>
      <w:jc w:val="right"/>
      <w:rPr>
        <w:rFonts w:ascii="Cambria" w:eastAsia="Times New Roman" w:hAnsi="Cambria" w:cs="Times New Roman"/>
        <w:sz w:val="24"/>
        <w:szCs w:val="20"/>
        <w:lang w:eastAsia="hu-HU"/>
      </w:rPr>
    </w:pPr>
    <w:r w:rsidRPr="00F31205">
      <w:rPr>
        <w:rFonts w:ascii="Calibri" w:eastAsia="Times New Roman" w:hAnsi="Calibri" w:cs="Times New Roman"/>
        <w:sz w:val="24"/>
        <w:szCs w:val="20"/>
        <w:lang w:eastAsia="hu-HU"/>
      </w:rPr>
      <w:fldChar w:fldCharType="begin"/>
    </w:r>
    <w:r w:rsidRPr="00F31205">
      <w:rPr>
        <w:rFonts w:ascii="Times New Roman" w:eastAsia="Times New Roman" w:hAnsi="Times New Roman" w:cs="Times New Roman"/>
        <w:sz w:val="24"/>
        <w:szCs w:val="20"/>
        <w:lang w:eastAsia="hu-HU"/>
      </w:rPr>
      <w:instrText>PAGE   \* MERGEFORMAT</w:instrText>
    </w:r>
    <w:r w:rsidRPr="00F31205">
      <w:rPr>
        <w:rFonts w:ascii="Calibri" w:eastAsia="Times New Roman" w:hAnsi="Calibri" w:cs="Times New Roman"/>
        <w:sz w:val="24"/>
        <w:szCs w:val="20"/>
        <w:lang w:eastAsia="hu-HU"/>
      </w:rPr>
      <w:fldChar w:fldCharType="separate"/>
    </w:r>
    <w:r w:rsidR="004F772A" w:rsidRPr="004F772A">
      <w:rPr>
        <w:rFonts w:ascii="Cambria" w:eastAsia="Times New Roman" w:hAnsi="Cambria" w:cs="Times New Roman"/>
        <w:noProof/>
        <w:sz w:val="24"/>
        <w:szCs w:val="20"/>
        <w:lang w:eastAsia="hu-HU"/>
      </w:rPr>
      <w:t>11</w:t>
    </w:r>
    <w:r w:rsidRPr="00F31205">
      <w:rPr>
        <w:rFonts w:ascii="Cambria" w:eastAsia="Times New Roman" w:hAnsi="Cambria" w:cs="Times New Roman"/>
        <w:sz w:val="24"/>
        <w:szCs w:val="20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CF49" w14:textId="77777777" w:rsidR="002F0C7B" w:rsidRDefault="002F0C7B" w:rsidP="008F0921">
      <w:pPr>
        <w:spacing w:after="0" w:line="240" w:lineRule="auto"/>
      </w:pPr>
      <w:r>
        <w:separator/>
      </w:r>
    </w:p>
  </w:footnote>
  <w:footnote w:type="continuationSeparator" w:id="0">
    <w:p w14:paraId="6F981538" w14:textId="77777777" w:rsidR="002F0C7B" w:rsidRDefault="002F0C7B" w:rsidP="008F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A02D" w14:textId="77777777" w:rsidR="008C3777" w:rsidRPr="008F0921" w:rsidRDefault="008C3777" w:rsidP="008F0921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32"/>
        <w:szCs w:val="32"/>
        <w:lang w:eastAsia="hu-HU"/>
      </w:rPr>
    </w:pPr>
    <w:r w:rsidRPr="008F0921">
      <w:rPr>
        <w:rFonts w:ascii="Cambria" w:eastAsia="Times New Roman" w:hAnsi="Cambria" w:cs="Times New Roman"/>
        <w:smallCaps/>
        <w:sz w:val="32"/>
        <w:szCs w:val="32"/>
        <w:lang w:eastAsia="hu-HU"/>
      </w:rPr>
      <w:t>Szakmai Program</w:t>
    </w:r>
    <w:r>
      <w:rPr>
        <w:rFonts w:ascii="Cambria" w:eastAsia="Times New Roman" w:hAnsi="Cambria" w:cs="Times New Roman"/>
        <w:smallCaps/>
        <w:sz w:val="32"/>
        <w:szCs w:val="32"/>
        <w:lang w:eastAsia="hu-HU"/>
      </w:rPr>
      <w:t xml:space="preserve"> – Egészségfejlesztési </w:t>
    </w:r>
    <w:r w:rsidRPr="008F0921">
      <w:rPr>
        <w:rFonts w:ascii="Cambria" w:eastAsia="Times New Roman" w:hAnsi="Cambria" w:cs="Times New Roman"/>
        <w:smallCaps/>
        <w:sz w:val="32"/>
        <w:szCs w:val="32"/>
        <w:lang w:eastAsia="hu-HU"/>
      </w:rPr>
      <w:t>Program</w:t>
    </w:r>
  </w:p>
  <w:p w14:paraId="313DB63D" w14:textId="77777777" w:rsidR="008C3777" w:rsidRDefault="008C3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700"/>
    <w:multiLevelType w:val="multilevel"/>
    <w:tmpl w:val="FAE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C5B21"/>
    <w:multiLevelType w:val="hybridMultilevel"/>
    <w:tmpl w:val="A9BE6BE8"/>
    <w:lvl w:ilvl="0" w:tplc="4F667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976187"/>
    <w:multiLevelType w:val="multilevel"/>
    <w:tmpl w:val="9336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00726"/>
    <w:multiLevelType w:val="hybridMultilevel"/>
    <w:tmpl w:val="C342412A"/>
    <w:lvl w:ilvl="0" w:tplc="69AEC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162AB6"/>
    <w:multiLevelType w:val="hybridMultilevel"/>
    <w:tmpl w:val="6652B1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66C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2591F"/>
    <w:multiLevelType w:val="hybridMultilevel"/>
    <w:tmpl w:val="8BE43B3E"/>
    <w:lvl w:ilvl="0" w:tplc="9BC0C5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7A1D"/>
    <w:multiLevelType w:val="hybridMultilevel"/>
    <w:tmpl w:val="DB12E9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C41C24"/>
    <w:multiLevelType w:val="multilevel"/>
    <w:tmpl w:val="96F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4B29E7"/>
    <w:multiLevelType w:val="hybridMultilevel"/>
    <w:tmpl w:val="6AEEBD68"/>
    <w:lvl w:ilvl="0" w:tplc="69AECC7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6A36281"/>
    <w:multiLevelType w:val="hybridMultilevel"/>
    <w:tmpl w:val="D77E7A92"/>
    <w:lvl w:ilvl="0" w:tplc="4F667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4C05"/>
    <w:multiLevelType w:val="hybridMultilevel"/>
    <w:tmpl w:val="5DD2AAB0"/>
    <w:lvl w:ilvl="0" w:tplc="69AECC76"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1" w15:restartNumberingAfterBreak="0">
    <w:nsid w:val="2BFA6253"/>
    <w:multiLevelType w:val="hybridMultilevel"/>
    <w:tmpl w:val="8A96248E"/>
    <w:lvl w:ilvl="0" w:tplc="69AECC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C4612E"/>
    <w:multiLevelType w:val="hybridMultilevel"/>
    <w:tmpl w:val="45041A04"/>
    <w:lvl w:ilvl="0" w:tplc="4F667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67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52E2"/>
    <w:multiLevelType w:val="hybridMultilevel"/>
    <w:tmpl w:val="C9345BE2"/>
    <w:lvl w:ilvl="0" w:tplc="4F667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2AEF"/>
    <w:multiLevelType w:val="multilevel"/>
    <w:tmpl w:val="ADE23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3231C"/>
    <w:multiLevelType w:val="multilevel"/>
    <w:tmpl w:val="561E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A95AA7"/>
    <w:multiLevelType w:val="hybridMultilevel"/>
    <w:tmpl w:val="61F2065E"/>
    <w:lvl w:ilvl="0" w:tplc="428C6A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2723"/>
    <w:multiLevelType w:val="hybridMultilevel"/>
    <w:tmpl w:val="429CB8F0"/>
    <w:lvl w:ilvl="0" w:tplc="D11CA4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36017"/>
    <w:multiLevelType w:val="hybridMultilevel"/>
    <w:tmpl w:val="220468B8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A74"/>
    <w:multiLevelType w:val="multilevel"/>
    <w:tmpl w:val="641E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B194A"/>
    <w:multiLevelType w:val="hybridMultilevel"/>
    <w:tmpl w:val="D4FA1B26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45256"/>
    <w:multiLevelType w:val="multilevel"/>
    <w:tmpl w:val="A35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F771EA"/>
    <w:multiLevelType w:val="multilevel"/>
    <w:tmpl w:val="E4E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244115"/>
    <w:multiLevelType w:val="multilevel"/>
    <w:tmpl w:val="E4D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911664"/>
    <w:multiLevelType w:val="hybridMultilevel"/>
    <w:tmpl w:val="721ABD0E"/>
    <w:lvl w:ilvl="0" w:tplc="1A266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34793"/>
    <w:multiLevelType w:val="hybridMultilevel"/>
    <w:tmpl w:val="D4EAD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F08F2"/>
    <w:multiLevelType w:val="hybridMultilevel"/>
    <w:tmpl w:val="FFF4EF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C86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C46DD7"/>
    <w:multiLevelType w:val="hybridMultilevel"/>
    <w:tmpl w:val="5E7636AA"/>
    <w:lvl w:ilvl="0" w:tplc="4F667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116A"/>
    <w:multiLevelType w:val="multilevel"/>
    <w:tmpl w:val="A35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5"/>
  </w:num>
  <w:num w:numId="5">
    <w:abstractNumId w:val="23"/>
  </w:num>
  <w:num w:numId="6">
    <w:abstractNumId w:val="7"/>
  </w:num>
  <w:num w:numId="7">
    <w:abstractNumId w:val="22"/>
  </w:num>
  <w:num w:numId="8">
    <w:abstractNumId w:val="12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26"/>
  </w:num>
  <w:num w:numId="14">
    <w:abstractNumId w:val="13"/>
  </w:num>
  <w:num w:numId="15">
    <w:abstractNumId w:val="1"/>
  </w:num>
  <w:num w:numId="16">
    <w:abstractNumId w:val="11"/>
  </w:num>
  <w:num w:numId="17">
    <w:abstractNumId w:val="27"/>
  </w:num>
  <w:num w:numId="18">
    <w:abstractNumId w:val="25"/>
  </w:num>
  <w:num w:numId="19">
    <w:abstractNumId w:val="28"/>
  </w:num>
  <w:num w:numId="20">
    <w:abstractNumId w:val="21"/>
  </w:num>
  <w:num w:numId="21">
    <w:abstractNumId w:val="3"/>
  </w:num>
  <w:num w:numId="22">
    <w:abstractNumId w:val="20"/>
  </w:num>
  <w:num w:numId="23">
    <w:abstractNumId w:val="16"/>
  </w:num>
  <w:num w:numId="24">
    <w:abstractNumId w:val="18"/>
  </w:num>
  <w:num w:numId="25">
    <w:abstractNumId w:val="5"/>
  </w:num>
  <w:num w:numId="26">
    <w:abstractNumId w:val="24"/>
  </w:num>
  <w:num w:numId="27">
    <w:abstractNumId w:val="17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6"/>
    <w:rsid w:val="000104A1"/>
    <w:rsid w:val="00020072"/>
    <w:rsid w:val="00034294"/>
    <w:rsid w:val="0006464E"/>
    <w:rsid w:val="0006628F"/>
    <w:rsid w:val="000C6C85"/>
    <w:rsid w:val="0010213C"/>
    <w:rsid w:val="00103DC0"/>
    <w:rsid w:val="00106D91"/>
    <w:rsid w:val="00160C80"/>
    <w:rsid w:val="00173017"/>
    <w:rsid w:val="001B752F"/>
    <w:rsid w:val="001E2E9B"/>
    <w:rsid w:val="0023690D"/>
    <w:rsid w:val="00261BF7"/>
    <w:rsid w:val="002623DE"/>
    <w:rsid w:val="002706E7"/>
    <w:rsid w:val="00282E03"/>
    <w:rsid w:val="002F0C7B"/>
    <w:rsid w:val="00302928"/>
    <w:rsid w:val="00317ADC"/>
    <w:rsid w:val="0039241C"/>
    <w:rsid w:val="003D503F"/>
    <w:rsid w:val="003F1168"/>
    <w:rsid w:val="003F227B"/>
    <w:rsid w:val="00480ED2"/>
    <w:rsid w:val="004871E0"/>
    <w:rsid w:val="004F772A"/>
    <w:rsid w:val="00500BD2"/>
    <w:rsid w:val="00514271"/>
    <w:rsid w:val="00526683"/>
    <w:rsid w:val="00551966"/>
    <w:rsid w:val="005A27DD"/>
    <w:rsid w:val="0064299C"/>
    <w:rsid w:val="00676066"/>
    <w:rsid w:val="006A362E"/>
    <w:rsid w:val="006A50AA"/>
    <w:rsid w:val="006C4C2D"/>
    <w:rsid w:val="007B2AF4"/>
    <w:rsid w:val="007E080D"/>
    <w:rsid w:val="007E742E"/>
    <w:rsid w:val="007F6F31"/>
    <w:rsid w:val="008014D9"/>
    <w:rsid w:val="00807D2B"/>
    <w:rsid w:val="00821B3B"/>
    <w:rsid w:val="00830989"/>
    <w:rsid w:val="0088247B"/>
    <w:rsid w:val="00893356"/>
    <w:rsid w:val="008A2EB7"/>
    <w:rsid w:val="008C3777"/>
    <w:rsid w:val="008F0921"/>
    <w:rsid w:val="009170DB"/>
    <w:rsid w:val="00931246"/>
    <w:rsid w:val="00952739"/>
    <w:rsid w:val="0097365C"/>
    <w:rsid w:val="009F648C"/>
    <w:rsid w:val="00A2227D"/>
    <w:rsid w:val="00A671A2"/>
    <w:rsid w:val="00A93DDB"/>
    <w:rsid w:val="00A960D4"/>
    <w:rsid w:val="00A977AF"/>
    <w:rsid w:val="00AD7CB1"/>
    <w:rsid w:val="00B07D26"/>
    <w:rsid w:val="00BA49B1"/>
    <w:rsid w:val="00BD23AE"/>
    <w:rsid w:val="00C13977"/>
    <w:rsid w:val="00C45CFF"/>
    <w:rsid w:val="00C607B6"/>
    <w:rsid w:val="00CB75E3"/>
    <w:rsid w:val="00CD7CC0"/>
    <w:rsid w:val="00D128DF"/>
    <w:rsid w:val="00D546F1"/>
    <w:rsid w:val="00D90BB4"/>
    <w:rsid w:val="00DA46AA"/>
    <w:rsid w:val="00DE3C83"/>
    <w:rsid w:val="00E3274E"/>
    <w:rsid w:val="00EB1BBC"/>
    <w:rsid w:val="00F204D4"/>
    <w:rsid w:val="00F31205"/>
    <w:rsid w:val="00F409D4"/>
    <w:rsid w:val="00F42D1C"/>
    <w:rsid w:val="00F80113"/>
    <w:rsid w:val="00F9420F"/>
    <w:rsid w:val="00FA7121"/>
    <w:rsid w:val="00FB30BD"/>
    <w:rsid w:val="00FC329D"/>
    <w:rsid w:val="00FD14FA"/>
    <w:rsid w:val="00FF428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C3DE"/>
  <w15:chartTrackingRefBased/>
  <w15:docId w15:val="{A3862A1F-7DF4-41E5-AA23-04F9C2D3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7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07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1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7CC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F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921"/>
  </w:style>
  <w:style w:type="paragraph" w:styleId="llb">
    <w:name w:val="footer"/>
    <w:basedOn w:val="Norml"/>
    <w:link w:val="llbChar"/>
    <w:uiPriority w:val="99"/>
    <w:unhideWhenUsed/>
    <w:rsid w:val="008F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921"/>
  </w:style>
  <w:style w:type="paragraph" w:styleId="Listaszerbekezds">
    <w:name w:val="List Paragraph"/>
    <w:basedOn w:val="Norml"/>
    <w:uiPriority w:val="34"/>
    <w:qFormat/>
    <w:rsid w:val="009F648C"/>
    <w:pPr>
      <w:ind w:left="720"/>
      <w:contextualSpacing/>
    </w:pPr>
  </w:style>
  <w:style w:type="table" w:styleId="Rcsostblzat">
    <w:name w:val="Table Grid"/>
    <w:basedOn w:val="Normltblzat"/>
    <w:uiPriority w:val="39"/>
    <w:rsid w:val="00A9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07D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07D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11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014D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546F1"/>
    <w:pPr>
      <w:tabs>
        <w:tab w:val="left" w:pos="440"/>
        <w:tab w:val="right" w:leader="hyphen" w:pos="9062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014D9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014D9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8014D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6A362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62E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106D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06D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rsid w:val="00106D91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CE3E8"/>
            <w:right w:val="none" w:sz="0" w:space="0" w:color="auto"/>
          </w:divBdr>
        </w:div>
      </w:divsChild>
    </w:div>
    <w:div w:id="1823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B3C6-D742-4DC7-BB6D-A52097E0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2919</Words>
  <Characters>20147</Characters>
  <Application>Microsoft Office Word</Application>
  <DocSecurity>0</DocSecurity>
  <Lines>167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Tóth Erika</dc:creator>
  <cp:keywords/>
  <dc:description/>
  <cp:lastModifiedBy>Dévaldné Orosz Beatrix</cp:lastModifiedBy>
  <cp:revision>2</cp:revision>
  <dcterms:created xsi:type="dcterms:W3CDTF">2025-02-05T10:51:00Z</dcterms:created>
  <dcterms:modified xsi:type="dcterms:W3CDTF">2025-02-05T10:51:00Z</dcterms:modified>
</cp:coreProperties>
</file>